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2F40" w14:textId="23736479" w:rsidR="00C825E6" w:rsidRPr="00C825E6" w:rsidRDefault="00C825E6" w:rsidP="00C825E6">
      <w:pPr>
        <w:jc w:val="center"/>
        <w:rPr>
          <w:rFonts w:asciiTheme="minorHAnsi" w:hAnsiTheme="minorHAnsi" w:cstheme="minorHAnsi"/>
          <w:b/>
          <w:bCs/>
          <w:sz w:val="36"/>
          <w:szCs w:val="36"/>
        </w:rPr>
      </w:pPr>
      <w:r w:rsidRPr="00C825E6">
        <w:rPr>
          <w:rFonts w:asciiTheme="minorHAnsi" w:hAnsiTheme="minorHAnsi" w:cstheme="minorHAnsi"/>
          <w:b/>
          <w:bCs/>
          <w:sz w:val="36"/>
          <w:szCs w:val="36"/>
        </w:rPr>
        <w:t>DRAFT</w:t>
      </w:r>
    </w:p>
    <w:p w14:paraId="2C22B013" w14:textId="77777777" w:rsidR="00C825E6" w:rsidRDefault="00C825E6" w:rsidP="001324F6">
      <w:pPr>
        <w:rPr>
          <w:rFonts w:asciiTheme="minorHAnsi" w:hAnsiTheme="minorHAnsi" w:cstheme="minorHAnsi"/>
          <w:b/>
          <w:bCs/>
          <w:sz w:val="24"/>
          <w:szCs w:val="24"/>
        </w:rPr>
      </w:pPr>
    </w:p>
    <w:p w14:paraId="7C3F4E14" w14:textId="1CE22E9B" w:rsidR="001324F6" w:rsidRPr="007621D4" w:rsidRDefault="001324F6" w:rsidP="001324F6">
      <w:pPr>
        <w:rPr>
          <w:rFonts w:asciiTheme="minorHAnsi" w:hAnsiTheme="minorHAnsi" w:cstheme="minorHAnsi"/>
          <w:b/>
          <w:bCs/>
          <w:sz w:val="24"/>
          <w:szCs w:val="24"/>
        </w:rPr>
      </w:pPr>
      <w:r w:rsidRPr="007621D4">
        <w:rPr>
          <w:rFonts w:asciiTheme="minorHAnsi" w:hAnsiTheme="minorHAnsi" w:cstheme="minorHAnsi"/>
          <w:b/>
          <w:bCs/>
          <w:sz w:val="24"/>
          <w:szCs w:val="24"/>
        </w:rPr>
        <w:t xml:space="preserve">ILAW Network </w:t>
      </w:r>
      <w:r w:rsidR="00D23098" w:rsidRPr="007621D4">
        <w:rPr>
          <w:rFonts w:asciiTheme="minorHAnsi" w:hAnsiTheme="minorHAnsi" w:cstheme="minorHAnsi"/>
          <w:b/>
          <w:bCs/>
          <w:sz w:val="24"/>
          <w:szCs w:val="24"/>
        </w:rPr>
        <w:t>Discussion Paper</w:t>
      </w:r>
      <w:r w:rsidRPr="007621D4">
        <w:rPr>
          <w:rFonts w:asciiTheme="minorHAnsi" w:hAnsiTheme="minorHAnsi" w:cstheme="minorHAnsi"/>
          <w:b/>
          <w:bCs/>
          <w:sz w:val="24"/>
          <w:szCs w:val="24"/>
        </w:rPr>
        <w:t xml:space="preserve"> </w:t>
      </w:r>
    </w:p>
    <w:p w14:paraId="77BE60A5" w14:textId="6D071E8F" w:rsidR="00AD382A" w:rsidRPr="007621D4" w:rsidRDefault="007621D4" w:rsidP="001324F6">
      <w:pPr>
        <w:rPr>
          <w:rFonts w:asciiTheme="minorHAnsi" w:hAnsiTheme="minorHAnsi" w:cstheme="minorHAnsi"/>
          <w:b/>
          <w:bCs/>
          <w:sz w:val="24"/>
          <w:szCs w:val="24"/>
        </w:rPr>
      </w:pPr>
      <w:r>
        <w:rPr>
          <w:rFonts w:asciiTheme="minorHAnsi" w:hAnsiTheme="minorHAnsi" w:cstheme="minorHAnsi"/>
          <w:b/>
          <w:bCs/>
          <w:sz w:val="24"/>
          <w:szCs w:val="24"/>
        </w:rPr>
        <w:t xml:space="preserve"> </w:t>
      </w:r>
      <w:r w:rsidR="001324F6" w:rsidRPr="007621D4">
        <w:rPr>
          <w:rFonts w:asciiTheme="minorHAnsi" w:hAnsiTheme="minorHAnsi" w:cstheme="minorHAnsi"/>
          <w:b/>
          <w:bCs/>
          <w:sz w:val="24"/>
          <w:szCs w:val="24"/>
        </w:rPr>
        <w:t>on the International Labour Organisation</w:t>
      </w:r>
      <w:r w:rsidR="005B60B1">
        <w:rPr>
          <w:rFonts w:asciiTheme="minorHAnsi" w:hAnsiTheme="minorHAnsi" w:cstheme="minorHAnsi"/>
          <w:b/>
          <w:bCs/>
          <w:sz w:val="24"/>
          <w:szCs w:val="24"/>
        </w:rPr>
        <w:t>,</w:t>
      </w:r>
      <w:r w:rsidR="00A41A9B" w:rsidRPr="007621D4">
        <w:rPr>
          <w:rFonts w:asciiTheme="minorHAnsi" w:hAnsiTheme="minorHAnsi" w:cstheme="minorHAnsi"/>
          <w:b/>
          <w:bCs/>
          <w:sz w:val="24"/>
          <w:szCs w:val="24"/>
        </w:rPr>
        <w:t xml:space="preserve"> No. 1</w:t>
      </w:r>
    </w:p>
    <w:p w14:paraId="7C435EB5" w14:textId="0BC418B4" w:rsidR="001324F6" w:rsidRPr="007621D4" w:rsidRDefault="001324F6" w:rsidP="001324F6">
      <w:pPr>
        <w:rPr>
          <w:rFonts w:asciiTheme="minorHAnsi" w:hAnsiTheme="minorHAnsi" w:cstheme="minorHAnsi"/>
          <w:b/>
          <w:bCs/>
          <w:sz w:val="24"/>
          <w:szCs w:val="24"/>
        </w:rPr>
      </w:pPr>
      <w:r w:rsidRPr="007621D4">
        <w:rPr>
          <w:rFonts w:asciiTheme="minorHAnsi" w:hAnsiTheme="minorHAnsi" w:cstheme="minorHAnsi"/>
          <w:b/>
          <w:bCs/>
          <w:sz w:val="24"/>
          <w:szCs w:val="24"/>
        </w:rPr>
        <w:t>Employers’ Challenges to Art</w:t>
      </w:r>
      <w:r w:rsidR="005B60B1">
        <w:rPr>
          <w:rFonts w:asciiTheme="minorHAnsi" w:hAnsiTheme="minorHAnsi" w:cstheme="minorHAnsi"/>
          <w:b/>
          <w:bCs/>
          <w:sz w:val="24"/>
          <w:szCs w:val="24"/>
        </w:rPr>
        <w:t>icle</w:t>
      </w:r>
      <w:r w:rsidRPr="007621D4">
        <w:rPr>
          <w:rFonts w:asciiTheme="minorHAnsi" w:hAnsiTheme="minorHAnsi" w:cstheme="minorHAnsi"/>
          <w:b/>
          <w:bCs/>
          <w:sz w:val="24"/>
          <w:szCs w:val="24"/>
        </w:rPr>
        <w:t xml:space="preserve"> 4 of Convention 98:</w:t>
      </w:r>
    </w:p>
    <w:p w14:paraId="44CB3E46" w14:textId="46BD2B19" w:rsidR="001324F6" w:rsidRPr="007621D4" w:rsidRDefault="005B60B1" w:rsidP="001324F6">
      <w:pPr>
        <w:pBdr>
          <w:bottom w:val="single" w:sz="6" w:space="1" w:color="auto"/>
        </w:pBdr>
        <w:rPr>
          <w:rFonts w:asciiTheme="minorHAnsi" w:hAnsiTheme="minorHAnsi" w:cstheme="minorHAnsi"/>
          <w:b/>
          <w:bCs/>
          <w:sz w:val="24"/>
          <w:szCs w:val="24"/>
        </w:rPr>
      </w:pPr>
      <w:r>
        <w:rPr>
          <w:rFonts w:asciiTheme="minorHAnsi" w:hAnsiTheme="minorHAnsi" w:cstheme="minorHAnsi"/>
          <w:b/>
          <w:bCs/>
          <w:sz w:val="24"/>
          <w:szCs w:val="24"/>
        </w:rPr>
        <w:t>A</w:t>
      </w:r>
      <w:r w:rsidR="001324F6" w:rsidRPr="007621D4">
        <w:rPr>
          <w:rFonts w:asciiTheme="minorHAnsi" w:hAnsiTheme="minorHAnsi" w:cstheme="minorHAnsi"/>
          <w:b/>
          <w:bCs/>
          <w:sz w:val="24"/>
          <w:szCs w:val="24"/>
        </w:rPr>
        <w:t xml:space="preserve"> Trade Union Response</w:t>
      </w:r>
      <w:r w:rsidR="001324F6" w:rsidRPr="007621D4">
        <w:rPr>
          <w:rStyle w:val="FootnoteReference"/>
          <w:rFonts w:asciiTheme="minorHAnsi" w:hAnsiTheme="minorHAnsi" w:cstheme="minorHAnsi"/>
          <w:b/>
          <w:bCs/>
          <w:sz w:val="24"/>
          <w:szCs w:val="24"/>
        </w:rPr>
        <w:footnoteReference w:id="1"/>
      </w:r>
    </w:p>
    <w:p w14:paraId="6DDFBF39" w14:textId="77777777" w:rsidR="001324F6" w:rsidRPr="007621D4" w:rsidRDefault="001324F6" w:rsidP="001324F6">
      <w:pPr>
        <w:pBdr>
          <w:bottom w:val="single" w:sz="6" w:space="1" w:color="auto"/>
        </w:pBdr>
        <w:rPr>
          <w:rFonts w:asciiTheme="minorHAnsi" w:hAnsiTheme="minorHAnsi" w:cstheme="minorHAnsi"/>
          <w:b/>
          <w:bCs/>
          <w:sz w:val="24"/>
          <w:szCs w:val="24"/>
        </w:rPr>
      </w:pPr>
    </w:p>
    <w:p w14:paraId="667B8AA1" w14:textId="01E2E42B" w:rsidR="001324F6" w:rsidRPr="007621D4" w:rsidRDefault="00475D59" w:rsidP="001324F6">
      <w:pPr>
        <w:pBdr>
          <w:bottom w:val="single" w:sz="6" w:space="1" w:color="auto"/>
        </w:pBdr>
        <w:rPr>
          <w:rFonts w:asciiTheme="minorHAnsi" w:hAnsiTheme="minorHAnsi" w:cstheme="minorHAnsi"/>
          <w:b/>
          <w:bCs/>
          <w:sz w:val="24"/>
          <w:szCs w:val="24"/>
        </w:rPr>
      </w:pPr>
      <w:r>
        <w:rPr>
          <w:rFonts w:asciiTheme="minorHAnsi" w:hAnsiTheme="minorHAnsi" w:cstheme="minorHAnsi"/>
          <w:b/>
          <w:bCs/>
          <w:sz w:val="24"/>
          <w:szCs w:val="24"/>
        </w:rPr>
        <w:t>May</w:t>
      </w:r>
      <w:r w:rsidR="001324F6" w:rsidRPr="007621D4">
        <w:rPr>
          <w:rFonts w:asciiTheme="minorHAnsi" w:hAnsiTheme="minorHAnsi" w:cstheme="minorHAnsi"/>
          <w:b/>
          <w:bCs/>
          <w:sz w:val="24"/>
          <w:szCs w:val="24"/>
        </w:rPr>
        <w:t xml:space="preserve"> 2022</w:t>
      </w:r>
    </w:p>
    <w:p w14:paraId="32CA0D94" w14:textId="77777777" w:rsidR="001324F6" w:rsidRPr="007621D4" w:rsidRDefault="001324F6" w:rsidP="001324F6">
      <w:pPr>
        <w:pBdr>
          <w:bottom w:val="single" w:sz="6" w:space="1" w:color="auto"/>
        </w:pBdr>
        <w:rPr>
          <w:rFonts w:asciiTheme="minorHAnsi" w:hAnsiTheme="minorHAnsi" w:cstheme="minorHAnsi"/>
          <w:b/>
          <w:bCs/>
          <w:sz w:val="24"/>
          <w:szCs w:val="24"/>
        </w:rPr>
      </w:pPr>
    </w:p>
    <w:p w14:paraId="71147534" w14:textId="77777777" w:rsidR="001324F6" w:rsidRPr="00475D59" w:rsidRDefault="001324F6" w:rsidP="00AD382A">
      <w:pPr>
        <w:rPr>
          <w:rFonts w:asciiTheme="minorHAnsi" w:hAnsiTheme="minorHAnsi" w:cstheme="minorHAnsi"/>
          <w:b/>
          <w:bCs/>
          <w:color w:val="000000" w:themeColor="text1"/>
          <w:sz w:val="24"/>
          <w:szCs w:val="24"/>
        </w:rPr>
      </w:pPr>
    </w:p>
    <w:p w14:paraId="5D8E968C" w14:textId="2BAE89B2" w:rsidR="00AD382A" w:rsidRPr="00475D59" w:rsidRDefault="00AD382A" w:rsidP="00C021F6">
      <w:pPr>
        <w:pStyle w:val="ListParagraph"/>
        <w:numPr>
          <w:ilvl w:val="0"/>
          <w:numId w:val="5"/>
        </w:numPr>
        <w:rPr>
          <w:rFonts w:asciiTheme="minorHAnsi" w:hAnsiTheme="minorHAnsi" w:cstheme="minorHAnsi"/>
          <w:b/>
          <w:bCs/>
          <w:color w:val="000000" w:themeColor="text1"/>
          <w:sz w:val="24"/>
          <w:szCs w:val="24"/>
        </w:rPr>
      </w:pPr>
      <w:r w:rsidRPr="00475D59">
        <w:rPr>
          <w:rFonts w:asciiTheme="minorHAnsi" w:hAnsiTheme="minorHAnsi" w:cstheme="minorHAnsi"/>
          <w:b/>
          <w:bCs/>
          <w:color w:val="000000" w:themeColor="text1"/>
          <w:sz w:val="24"/>
          <w:szCs w:val="24"/>
        </w:rPr>
        <w:t xml:space="preserve">Introduction </w:t>
      </w:r>
    </w:p>
    <w:p w14:paraId="242B7236" w14:textId="77777777" w:rsidR="00C864F4" w:rsidRPr="00475D59" w:rsidRDefault="00C864F4" w:rsidP="00AD382A">
      <w:pPr>
        <w:jc w:val="both"/>
        <w:rPr>
          <w:rFonts w:asciiTheme="minorHAnsi" w:hAnsiTheme="minorHAnsi" w:cstheme="minorHAnsi"/>
          <w:color w:val="000000" w:themeColor="text1"/>
          <w:sz w:val="24"/>
          <w:szCs w:val="24"/>
        </w:rPr>
      </w:pPr>
    </w:p>
    <w:p w14:paraId="7FF0B3E1" w14:textId="77777777" w:rsidR="00C825E6" w:rsidRDefault="00671CA5" w:rsidP="00AD382A">
      <w:pPr>
        <w:jc w:val="both"/>
        <w:rPr>
          <w:rFonts w:asciiTheme="minorHAnsi" w:hAnsiTheme="minorHAnsi" w:cstheme="minorHAnsi"/>
          <w:sz w:val="24"/>
          <w:szCs w:val="24"/>
        </w:rPr>
      </w:pPr>
      <w:r w:rsidRPr="00475D59">
        <w:rPr>
          <w:rFonts w:asciiTheme="minorHAnsi" w:hAnsiTheme="minorHAnsi" w:cstheme="minorHAnsi"/>
          <w:color w:val="000000" w:themeColor="text1"/>
          <w:sz w:val="24"/>
          <w:szCs w:val="24"/>
        </w:rPr>
        <w:t xml:space="preserve">ILO </w:t>
      </w:r>
      <w:r w:rsidR="00AD382A" w:rsidRPr="00475D59">
        <w:rPr>
          <w:rFonts w:asciiTheme="minorHAnsi" w:hAnsiTheme="minorHAnsi" w:cstheme="minorHAnsi"/>
          <w:color w:val="000000" w:themeColor="text1"/>
          <w:sz w:val="24"/>
          <w:szCs w:val="24"/>
        </w:rPr>
        <w:t>Conve</w:t>
      </w:r>
      <w:r w:rsidR="00AD382A" w:rsidRPr="007621D4">
        <w:rPr>
          <w:rFonts w:asciiTheme="minorHAnsi" w:hAnsiTheme="minorHAnsi" w:cstheme="minorHAnsi"/>
          <w:sz w:val="24"/>
          <w:szCs w:val="24"/>
        </w:rPr>
        <w:t xml:space="preserve">ntion </w:t>
      </w:r>
      <w:r w:rsidR="005B60B1">
        <w:rPr>
          <w:rFonts w:asciiTheme="minorHAnsi" w:hAnsiTheme="minorHAnsi" w:cstheme="minorHAnsi"/>
          <w:sz w:val="24"/>
          <w:szCs w:val="24"/>
        </w:rPr>
        <w:t xml:space="preserve">98 </w:t>
      </w:r>
      <w:r>
        <w:rPr>
          <w:rFonts w:asciiTheme="minorHAnsi" w:hAnsiTheme="minorHAnsi" w:cstheme="minorHAnsi"/>
          <w:sz w:val="24"/>
          <w:szCs w:val="24"/>
        </w:rPr>
        <w:t>(</w:t>
      </w:r>
      <w:r w:rsidRPr="007621D4">
        <w:rPr>
          <w:rFonts w:asciiTheme="minorHAnsi" w:hAnsiTheme="minorHAnsi" w:cstheme="minorHAnsi"/>
          <w:i/>
          <w:iCs/>
          <w:spacing w:val="-5"/>
          <w:sz w:val="24"/>
          <w:szCs w:val="24"/>
        </w:rPr>
        <w:t>Right to Organise and Collective Bargaining Convention, 1949 (No. 98)</w:t>
      </w:r>
      <w:r>
        <w:rPr>
          <w:rFonts w:asciiTheme="minorHAnsi" w:hAnsiTheme="minorHAnsi" w:cstheme="minorHAnsi"/>
          <w:spacing w:val="-5"/>
          <w:sz w:val="24"/>
          <w:szCs w:val="24"/>
        </w:rPr>
        <w:t xml:space="preserve">) </w:t>
      </w:r>
      <w:r w:rsidR="00C864F4" w:rsidRPr="007621D4">
        <w:rPr>
          <w:rFonts w:asciiTheme="minorHAnsi" w:hAnsiTheme="minorHAnsi" w:cstheme="minorHAnsi"/>
          <w:spacing w:val="-5"/>
          <w:sz w:val="24"/>
          <w:szCs w:val="24"/>
        </w:rPr>
        <w:t>embodies the principles relating to the effective recognition of the right to collective bargaining</w:t>
      </w:r>
      <w:r>
        <w:rPr>
          <w:rFonts w:asciiTheme="minorHAnsi" w:hAnsiTheme="minorHAnsi" w:cstheme="minorHAnsi"/>
          <w:spacing w:val="-5"/>
          <w:sz w:val="24"/>
          <w:szCs w:val="24"/>
        </w:rPr>
        <w:t xml:space="preserve"> </w:t>
      </w:r>
      <w:r w:rsidR="00C864F4">
        <w:rPr>
          <w:rFonts w:asciiTheme="minorHAnsi" w:hAnsiTheme="minorHAnsi" w:cstheme="minorHAnsi"/>
          <w:spacing w:val="-5"/>
          <w:sz w:val="24"/>
          <w:szCs w:val="24"/>
        </w:rPr>
        <w:t xml:space="preserve">and was </w:t>
      </w:r>
      <w:r w:rsidR="00C864F4">
        <w:rPr>
          <w:rFonts w:asciiTheme="minorHAnsi" w:hAnsiTheme="minorHAnsi" w:cstheme="minorHAnsi"/>
          <w:sz w:val="24"/>
          <w:szCs w:val="24"/>
        </w:rPr>
        <w:t>deemed a ‘fundamental’ convention in 1998</w:t>
      </w:r>
      <w:r>
        <w:rPr>
          <w:rFonts w:asciiTheme="minorHAnsi" w:hAnsiTheme="minorHAnsi" w:cstheme="minorHAnsi"/>
          <w:sz w:val="24"/>
          <w:szCs w:val="24"/>
        </w:rPr>
        <w:t>.</w:t>
      </w:r>
      <w:r>
        <w:rPr>
          <w:rStyle w:val="FootnoteReference"/>
          <w:rFonts w:asciiTheme="minorHAnsi" w:hAnsiTheme="minorHAnsi" w:cstheme="minorHAnsi"/>
          <w:sz w:val="24"/>
          <w:szCs w:val="24"/>
        </w:rPr>
        <w:footnoteReference w:id="2"/>
      </w:r>
      <w:r w:rsidR="00C864F4" w:rsidRPr="00C864F4">
        <w:rPr>
          <w:rFonts w:asciiTheme="minorHAnsi" w:eastAsia="Times New Roman" w:hAnsiTheme="minorHAnsi" w:cstheme="minorHAnsi"/>
          <w:sz w:val="24"/>
          <w:szCs w:val="24"/>
          <w:lang w:val="en-US" w:eastAsia="en-US"/>
        </w:rPr>
        <w:t xml:space="preserve"> </w:t>
      </w:r>
      <w:r w:rsidRPr="007621D4">
        <w:rPr>
          <w:rFonts w:asciiTheme="minorHAnsi" w:hAnsiTheme="minorHAnsi" w:cstheme="minorHAnsi"/>
          <w:sz w:val="24"/>
          <w:szCs w:val="24"/>
        </w:rPr>
        <w:t xml:space="preserve">At the 2021 meeting of the </w:t>
      </w:r>
      <w:r>
        <w:rPr>
          <w:rFonts w:asciiTheme="minorHAnsi" w:hAnsiTheme="minorHAnsi" w:cstheme="minorHAnsi"/>
          <w:sz w:val="24"/>
          <w:szCs w:val="24"/>
        </w:rPr>
        <w:t xml:space="preserve">ILO’s </w:t>
      </w:r>
      <w:r w:rsidRPr="007621D4">
        <w:rPr>
          <w:rFonts w:asciiTheme="minorHAnsi" w:hAnsiTheme="minorHAnsi" w:cstheme="minorHAnsi"/>
          <w:sz w:val="24"/>
          <w:szCs w:val="24"/>
        </w:rPr>
        <w:t xml:space="preserve">Committee on the Application of Standards (CAS), employer representatives </w:t>
      </w:r>
      <w:r>
        <w:rPr>
          <w:rFonts w:asciiTheme="minorHAnsi" w:hAnsiTheme="minorHAnsi" w:cstheme="minorHAnsi"/>
          <w:sz w:val="24"/>
          <w:szCs w:val="24"/>
        </w:rPr>
        <w:t xml:space="preserve">made </w:t>
      </w:r>
      <w:r w:rsidRPr="007621D4">
        <w:rPr>
          <w:rFonts w:asciiTheme="minorHAnsi" w:hAnsiTheme="minorHAnsi" w:cstheme="minorHAnsi"/>
          <w:sz w:val="24"/>
          <w:szCs w:val="24"/>
        </w:rPr>
        <w:t xml:space="preserve">a series of arguments </w:t>
      </w:r>
      <w:r>
        <w:rPr>
          <w:rFonts w:asciiTheme="minorHAnsi" w:hAnsiTheme="minorHAnsi" w:cstheme="minorHAnsi"/>
          <w:sz w:val="24"/>
          <w:szCs w:val="24"/>
        </w:rPr>
        <w:t xml:space="preserve">to promote a radical reinterpretation of </w:t>
      </w:r>
      <w:r w:rsidRPr="007621D4">
        <w:rPr>
          <w:rFonts w:asciiTheme="minorHAnsi" w:hAnsiTheme="minorHAnsi" w:cstheme="minorHAnsi"/>
          <w:sz w:val="24"/>
          <w:szCs w:val="24"/>
        </w:rPr>
        <w:t xml:space="preserve">the provisions of the </w:t>
      </w:r>
      <w:r w:rsidRPr="007621D4">
        <w:rPr>
          <w:rFonts w:asciiTheme="minorHAnsi" w:hAnsiTheme="minorHAnsi" w:cstheme="minorHAnsi"/>
          <w:spacing w:val="-5"/>
          <w:sz w:val="24"/>
          <w:szCs w:val="24"/>
        </w:rPr>
        <w:t>Convention 98</w:t>
      </w:r>
      <w:r>
        <w:rPr>
          <w:rFonts w:asciiTheme="minorHAnsi" w:hAnsiTheme="minorHAnsi" w:cstheme="minorHAnsi"/>
          <w:spacing w:val="-5"/>
          <w:sz w:val="24"/>
          <w:szCs w:val="24"/>
        </w:rPr>
        <w:t xml:space="preserve"> aimed at </w:t>
      </w:r>
      <w:r>
        <w:rPr>
          <w:rFonts w:asciiTheme="minorHAnsi" w:hAnsiTheme="minorHAnsi" w:cstheme="minorHAnsi"/>
          <w:sz w:val="24"/>
          <w:szCs w:val="24"/>
        </w:rPr>
        <w:t>undermining</w:t>
      </w:r>
      <w:r w:rsidRPr="007621D4">
        <w:rPr>
          <w:rFonts w:asciiTheme="minorHAnsi" w:hAnsiTheme="minorHAnsi" w:cstheme="minorHAnsi"/>
          <w:sz w:val="24"/>
          <w:szCs w:val="24"/>
        </w:rPr>
        <w:t xml:space="preserve"> </w:t>
      </w:r>
      <w:r>
        <w:rPr>
          <w:rFonts w:asciiTheme="minorHAnsi" w:hAnsiTheme="minorHAnsi" w:cstheme="minorHAnsi"/>
          <w:sz w:val="24"/>
          <w:szCs w:val="24"/>
        </w:rPr>
        <w:t xml:space="preserve">its </w:t>
      </w:r>
      <w:r w:rsidRPr="007621D4">
        <w:rPr>
          <w:rFonts w:asciiTheme="minorHAnsi" w:hAnsiTheme="minorHAnsi" w:cstheme="minorHAnsi"/>
          <w:sz w:val="24"/>
          <w:szCs w:val="24"/>
        </w:rPr>
        <w:t>effective application</w:t>
      </w:r>
      <w:r w:rsidRPr="007621D4">
        <w:rPr>
          <w:rFonts w:asciiTheme="minorHAnsi" w:hAnsiTheme="minorHAnsi" w:cstheme="minorHAnsi"/>
          <w:spacing w:val="-5"/>
          <w:sz w:val="24"/>
          <w:szCs w:val="24"/>
        </w:rPr>
        <w:t>.</w:t>
      </w:r>
      <w:r w:rsidRPr="00BC08D7">
        <w:rPr>
          <w:rStyle w:val="FootnoteReference"/>
          <w:rFonts w:asciiTheme="minorHAnsi" w:hAnsiTheme="minorHAnsi" w:cstheme="minorHAnsi"/>
          <w:sz w:val="24"/>
          <w:szCs w:val="24"/>
        </w:rPr>
        <w:t xml:space="preserve"> </w:t>
      </w:r>
      <w:r w:rsidR="00AD382A" w:rsidRPr="007621D4">
        <w:rPr>
          <w:rFonts w:asciiTheme="minorHAnsi" w:hAnsiTheme="minorHAnsi" w:cstheme="minorHAnsi"/>
          <w:sz w:val="24"/>
          <w:szCs w:val="24"/>
        </w:rPr>
        <w:t xml:space="preserve">The focus of the </w:t>
      </w:r>
      <w:r>
        <w:rPr>
          <w:rFonts w:asciiTheme="minorHAnsi" w:hAnsiTheme="minorHAnsi" w:cstheme="minorHAnsi"/>
          <w:sz w:val="24"/>
          <w:szCs w:val="24"/>
        </w:rPr>
        <w:t>E</w:t>
      </w:r>
      <w:r w:rsidR="00AD382A" w:rsidRPr="007621D4">
        <w:rPr>
          <w:rFonts w:asciiTheme="minorHAnsi" w:hAnsiTheme="minorHAnsi" w:cstheme="minorHAnsi"/>
          <w:sz w:val="24"/>
          <w:szCs w:val="24"/>
        </w:rPr>
        <w:t>mployer</w:t>
      </w:r>
      <w:r>
        <w:rPr>
          <w:rFonts w:asciiTheme="minorHAnsi" w:hAnsiTheme="minorHAnsi" w:cstheme="minorHAnsi"/>
          <w:sz w:val="24"/>
          <w:szCs w:val="24"/>
        </w:rPr>
        <w:t>s</w:t>
      </w:r>
      <w:r w:rsidR="00AD382A" w:rsidRPr="007621D4">
        <w:rPr>
          <w:rFonts w:asciiTheme="minorHAnsi" w:hAnsiTheme="minorHAnsi" w:cstheme="minorHAnsi"/>
          <w:sz w:val="24"/>
          <w:szCs w:val="24"/>
        </w:rPr>
        <w:t xml:space="preserve"> </w:t>
      </w:r>
      <w:r>
        <w:rPr>
          <w:rFonts w:asciiTheme="minorHAnsi" w:hAnsiTheme="minorHAnsi" w:cstheme="minorHAnsi"/>
          <w:sz w:val="24"/>
          <w:szCs w:val="24"/>
        </w:rPr>
        <w:t xml:space="preserve">Group’s </w:t>
      </w:r>
      <w:r w:rsidR="00AD382A" w:rsidRPr="007621D4">
        <w:rPr>
          <w:rFonts w:asciiTheme="minorHAnsi" w:hAnsiTheme="minorHAnsi" w:cstheme="minorHAnsi"/>
          <w:sz w:val="24"/>
          <w:szCs w:val="24"/>
        </w:rPr>
        <w:t xml:space="preserve">argument at the CAS was Article 4. Article 4 contains the substantive provisions </w:t>
      </w:r>
      <w:r w:rsidR="005B60B1">
        <w:rPr>
          <w:rFonts w:asciiTheme="minorHAnsi" w:hAnsiTheme="minorHAnsi" w:cstheme="minorHAnsi"/>
          <w:sz w:val="24"/>
          <w:szCs w:val="24"/>
        </w:rPr>
        <w:t>of</w:t>
      </w:r>
      <w:r w:rsidR="00AD382A" w:rsidRPr="007621D4">
        <w:rPr>
          <w:rFonts w:asciiTheme="minorHAnsi" w:hAnsiTheme="minorHAnsi" w:cstheme="minorHAnsi"/>
          <w:sz w:val="24"/>
          <w:szCs w:val="24"/>
        </w:rPr>
        <w:t xml:space="preserve"> the Convention dealing with the obligations in relation to collective bargaining and agreement-making.</w:t>
      </w:r>
      <w:r w:rsidR="00AD382A" w:rsidRPr="007621D4">
        <w:rPr>
          <w:rStyle w:val="FootnoteReference"/>
          <w:rFonts w:asciiTheme="minorHAnsi" w:hAnsiTheme="minorHAnsi" w:cstheme="minorHAnsi"/>
          <w:sz w:val="24"/>
          <w:szCs w:val="24"/>
        </w:rPr>
        <w:footnoteReference w:id="3"/>
      </w:r>
      <w:r w:rsidR="00AD382A" w:rsidRPr="007621D4">
        <w:rPr>
          <w:rFonts w:asciiTheme="minorHAnsi" w:hAnsiTheme="minorHAnsi" w:cstheme="minorHAnsi"/>
          <w:sz w:val="24"/>
          <w:szCs w:val="24"/>
        </w:rPr>
        <w:t xml:space="preserve"> </w:t>
      </w:r>
    </w:p>
    <w:p w14:paraId="1F6E559D" w14:textId="77777777" w:rsidR="00C825E6" w:rsidRDefault="00C825E6" w:rsidP="00AD382A">
      <w:pPr>
        <w:jc w:val="both"/>
        <w:rPr>
          <w:rFonts w:asciiTheme="minorHAnsi" w:hAnsiTheme="minorHAnsi" w:cstheme="minorHAnsi"/>
          <w:sz w:val="24"/>
          <w:szCs w:val="24"/>
        </w:rPr>
      </w:pPr>
    </w:p>
    <w:p w14:paraId="7608F865" w14:textId="5031BEB7" w:rsidR="00AD382A" w:rsidRPr="00F3163E" w:rsidRDefault="00AD382A" w:rsidP="00AD382A">
      <w:pPr>
        <w:jc w:val="both"/>
        <w:rPr>
          <w:rFonts w:asciiTheme="minorHAnsi" w:eastAsia="Times New Roman" w:hAnsiTheme="minorHAnsi" w:cstheme="minorHAnsi"/>
          <w:sz w:val="24"/>
          <w:szCs w:val="24"/>
          <w:lang w:val="en-US" w:eastAsia="en-US"/>
        </w:rPr>
      </w:pPr>
      <w:r w:rsidRPr="007621D4">
        <w:rPr>
          <w:rFonts w:asciiTheme="minorHAnsi" w:hAnsiTheme="minorHAnsi" w:cstheme="minorHAnsi"/>
          <w:sz w:val="24"/>
          <w:szCs w:val="24"/>
        </w:rPr>
        <w:t>It provides:</w:t>
      </w:r>
    </w:p>
    <w:p w14:paraId="512E211E" w14:textId="77777777" w:rsidR="00AD382A" w:rsidRPr="007621D4" w:rsidRDefault="00AD382A" w:rsidP="00AD382A">
      <w:pPr>
        <w:jc w:val="both"/>
        <w:rPr>
          <w:rFonts w:asciiTheme="minorHAnsi" w:hAnsiTheme="minorHAnsi" w:cstheme="minorHAnsi"/>
          <w:sz w:val="24"/>
          <w:szCs w:val="24"/>
        </w:rPr>
      </w:pPr>
    </w:p>
    <w:p w14:paraId="71B9616C" w14:textId="77777777" w:rsidR="00AD382A" w:rsidRPr="007621D4" w:rsidRDefault="00AD382A" w:rsidP="00AD382A">
      <w:pPr>
        <w:shd w:val="clear" w:color="auto" w:fill="FFFFFF"/>
        <w:spacing w:after="240"/>
        <w:ind w:left="720"/>
        <w:jc w:val="both"/>
        <w:rPr>
          <w:rFonts w:asciiTheme="minorHAnsi" w:eastAsia="Times New Roman" w:hAnsiTheme="minorHAnsi" w:cstheme="minorHAnsi"/>
          <w:i/>
          <w:iCs/>
          <w:color w:val="333333"/>
          <w:sz w:val="24"/>
          <w:szCs w:val="24"/>
        </w:rPr>
      </w:pPr>
      <w:r w:rsidRPr="007621D4">
        <w:rPr>
          <w:rFonts w:asciiTheme="minorHAnsi" w:eastAsia="Times New Roman" w:hAnsiTheme="minorHAnsi" w:cstheme="minorHAnsi"/>
          <w:i/>
          <w:iCs/>
          <w:color w:val="333333"/>
          <w:sz w:val="24"/>
          <w:szCs w:val="24"/>
        </w:rPr>
        <w:t>Article 4 - Measures appropriate to national conditions shall be taken, where necessary, to encourage and promote the full development and utilisation of machinery for voluntary negotiation between employers or employers' organisations and workers' organisations, with a view to the regulation of terms and conditions of employment by means of collective agreements.</w:t>
      </w:r>
    </w:p>
    <w:p w14:paraId="6FDB7128" w14:textId="2CE5B50F" w:rsidR="00AD382A" w:rsidRPr="007621D4" w:rsidRDefault="00AD382A" w:rsidP="00AD382A">
      <w:pPr>
        <w:jc w:val="both"/>
        <w:rPr>
          <w:rFonts w:asciiTheme="minorHAnsi" w:hAnsiTheme="minorHAnsi" w:cstheme="minorHAnsi"/>
          <w:sz w:val="24"/>
          <w:szCs w:val="24"/>
        </w:rPr>
      </w:pPr>
      <w:r w:rsidRPr="007621D4">
        <w:rPr>
          <w:rFonts w:asciiTheme="minorHAnsi" w:hAnsiTheme="minorHAnsi" w:cstheme="minorHAnsi"/>
          <w:sz w:val="24"/>
          <w:szCs w:val="24"/>
        </w:rPr>
        <w:t xml:space="preserve">The </w:t>
      </w:r>
      <w:r w:rsidR="00671CA5">
        <w:rPr>
          <w:rFonts w:asciiTheme="minorHAnsi" w:hAnsiTheme="minorHAnsi" w:cstheme="minorHAnsi"/>
          <w:sz w:val="24"/>
          <w:szCs w:val="24"/>
        </w:rPr>
        <w:t>E</w:t>
      </w:r>
      <w:r w:rsidR="00671CA5" w:rsidRPr="007621D4">
        <w:rPr>
          <w:rFonts w:asciiTheme="minorHAnsi" w:hAnsiTheme="minorHAnsi" w:cstheme="minorHAnsi"/>
          <w:sz w:val="24"/>
          <w:szCs w:val="24"/>
        </w:rPr>
        <w:t>mployer</w:t>
      </w:r>
      <w:r w:rsidR="00671CA5">
        <w:rPr>
          <w:rFonts w:asciiTheme="minorHAnsi" w:hAnsiTheme="minorHAnsi" w:cstheme="minorHAnsi"/>
          <w:sz w:val="24"/>
          <w:szCs w:val="24"/>
        </w:rPr>
        <w:t>s</w:t>
      </w:r>
      <w:r w:rsidR="00671CA5" w:rsidRPr="007621D4">
        <w:rPr>
          <w:rFonts w:asciiTheme="minorHAnsi" w:hAnsiTheme="minorHAnsi" w:cstheme="minorHAnsi"/>
          <w:sz w:val="24"/>
          <w:szCs w:val="24"/>
        </w:rPr>
        <w:t xml:space="preserve"> </w:t>
      </w:r>
      <w:r w:rsidR="00671CA5">
        <w:rPr>
          <w:rFonts w:asciiTheme="minorHAnsi" w:hAnsiTheme="minorHAnsi" w:cstheme="minorHAnsi"/>
          <w:sz w:val="24"/>
          <w:szCs w:val="24"/>
        </w:rPr>
        <w:t>Group</w:t>
      </w:r>
      <w:r w:rsidRPr="007621D4">
        <w:rPr>
          <w:rFonts w:asciiTheme="minorHAnsi" w:hAnsiTheme="minorHAnsi" w:cstheme="minorHAnsi"/>
          <w:sz w:val="24"/>
          <w:szCs w:val="24"/>
        </w:rPr>
        <w:t xml:space="preserve"> </w:t>
      </w:r>
      <w:r w:rsidR="00C825E6">
        <w:rPr>
          <w:rFonts w:asciiTheme="minorHAnsi" w:hAnsiTheme="minorHAnsi" w:cstheme="minorHAnsi"/>
          <w:sz w:val="24"/>
          <w:szCs w:val="24"/>
        </w:rPr>
        <w:t xml:space="preserve">has </w:t>
      </w:r>
      <w:r w:rsidRPr="007621D4">
        <w:rPr>
          <w:rFonts w:asciiTheme="minorHAnsi" w:hAnsiTheme="minorHAnsi" w:cstheme="minorHAnsi"/>
          <w:sz w:val="24"/>
          <w:szCs w:val="24"/>
        </w:rPr>
        <w:t xml:space="preserve">maintained that the scope and effect of Article 4 </w:t>
      </w:r>
      <w:r w:rsidR="00A33C61">
        <w:rPr>
          <w:rFonts w:asciiTheme="minorHAnsi" w:hAnsiTheme="minorHAnsi" w:cstheme="minorHAnsi"/>
          <w:sz w:val="24"/>
          <w:szCs w:val="24"/>
        </w:rPr>
        <w:t>are</w:t>
      </w:r>
      <w:r w:rsidRPr="007621D4">
        <w:rPr>
          <w:rFonts w:asciiTheme="minorHAnsi" w:hAnsiTheme="minorHAnsi" w:cstheme="minorHAnsi"/>
          <w:sz w:val="24"/>
          <w:szCs w:val="24"/>
        </w:rPr>
        <w:t xml:space="preserve"> far more limited than </w:t>
      </w:r>
      <w:r w:rsidR="00A33C61">
        <w:rPr>
          <w:rFonts w:asciiTheme="minorHAnsi" w:hAnsiTheme="minorHAnsi" w:cstheme="minorHAnsi"/>
          <w:sz w:val="24"/>
          <w:szCs w:val="24"/>
        </w:rPr>
        <w:t xml:space="preserve">allowed for by </w:t>
      </w:r>
      <w:r w:rsidR="00C825E6">
        <w:rPr>
          <w:rFonts w:asciiTheme="minorHAnsi" w:hAnsiTheme="minorHAnsi" w:cstheme="minorHAnsi"/>
          <w:sz w:val="24"/>
          <w:szCs w:val="24"/>
        </w:rPr>
        <w:t xml:space="preserve">the text and the </w:t>
      </w:r>
      <w:r w:rsidRPr="007621D4">
        <w:rPr>
          <w:rFonts w:asciiTheme="minorHAnsi" w:hAnsiTheme="minorHAnsi" w:cstheme="minorHAnsi"/>
          <w:sz w:val="24"/>
          <w:szCs w:val="24"/>
        </w:rPr>
        <w:t xml:space="preserve">longstanding </w:t>
      </w:r>
      <w:r w:rsidR="00C825E6">
        <w:rPr>
          <w:rFonts w:asciiTheme="minorHAnsi" w:hAnsiTheme="minorHAnsi" w:cstheme="minorHAnsi"/>
          <w:sz w:val="24"/>
          <w:szCs w:val="24"/>
        </w:rPr>
        <w:t>interpretations</w:t>
      </w:r>
      <w:r w:rsidR="00794D3F">
        <w:rPr>
          <w:rFonts w:asciiTheme="minorHAnsi" w:hAnsiTheme="minorHAnsi" w:cstheme="minorHAnsi"/>
          <w:sz w:val="24"/>
          <w:szCs w:val="24"/>
        </w:rPr>
        <w:t xml:space="preserve"> </w:t>
      </w:r>
      <w:r w:rsidR="00C825E6">
        <w:rPr>
          <w:rFonts w:asciiTheme="minorHAnsi" w:hAnsiTheme="minorHAnsi" w:cstheme="minorHAnsi"/>
          <w:sz w:val="24"/>
          <w:szCs w:val="24"/>
        </w:rPr>
        <w:t xml:space="preserve">rendered by </w:t>
      </w:r>
      <w:r w:rsidR="00794D3F">
        <w:rPr>
          <w:rFonts w:asciiTheme="minorHAnsi" w:hAnsiTheme="minorHAnsi" w:cstheme="minorHAnsi"/>
          <w:sz w:val="24"/>
          <w:szCs w:val="24"/>
        </w:rPr>
        <w:t>the ILO supervisory system</w:t>
      </w:r>
      <w:r w:rsidRPr="007621D4">
        <w:rPr>
          <w:rFonts w:asciiTheme="minorHAnsi" w:hAnsiTheme="minorHAnsi" w:cstheme="minorHAnsi"/>
          <w:sz w:val="24"/>
          <w:szCs w:val="24"/>
        </w:rPr>
        <w:t xml:space="preserve">. In particular, the </w:t>
      </w:r>
      <w:r w:rsidR="00794D3F">
        <w:rPr>
          <w:rFonts w:asciiTheme="minorHAnsi" w:hAnsiTheme="minorHAnsi" w:cstheme="minorHAnsi"/>
          <w:sz w:val="24"/>
          <w:szCs w:val="24"/>
        </w:rPr>
        <w:t>E</w:t>
      </w:r>
      <w:r w:rsidR="00794D3F" w:rsidRPr="007621D4">
        <w:rPr>
          <w:rFonts w:asciiTheme="minorHAnsi" w:hAnsiTheme="minorHAnsi" w:cstheme="minorHAnsi"/>
          <w:sz w:val="24"/>
          <w:szCs w:val="24"/>
        </w:rPr>
        <w:t>mployer</w:t>
      </w:r>
      <w:r w:rsidR="00794D3F">
        <w:rPr>
          <w:rFonts w:asciiTheme="minorHAnsi" w:hAnsiTheme="minorHAnsi" w:cstheme="minorHAnsi"/>
          <w:sz w:val="24"/>
          <w:szCs w:val="24"/>
        </w:rPr>
        <w:t>s</w:t>
      </w:r>
      <w:r w:rsidR="00794D3F" w:rsidRPr="007621D4">
        <w:rPr>
          <w:rFonts w:asciiTheme="minorHAnsi" w:hAnsiTheme="minorHAnsi" w:cstheme="minorHAnsi"/>
          <w:sz w:val="24"/>
          <w:szCs w:val="24"/>
        </w:rPr>
        <w:t xml:space="preserve"> </w:t>
      </w:r>
      <w:r w:rsidR="00794D3F">
        <w:rPr>
          <w:rFonts w:asciiTheme="minorHAnsi" w:hAnsiTheme="minorHAnsi" w:cstheme="minorHAnsi"/>
          <w:sz w:val="24"/>
          <w:szCs w:val="24"/>
        </w:rPr>
        <w:t>Group</w:t>
      </w:r>
      <w:r w:rsidRPr="007621D4">
        <w:rPr>
          <w:rFonts w:asciiTheme="minorHAnsi" w:hAnsiTheme="minorHAnsi" w:cstheme="minorHAnsi"/>
          <w:sz w:val="24"/>
          <w:szCs w:val="24"/>
        </w:rPr>
        <w:t xml:space="preserve"> </w:t>
      </w:r>
      <w:r w:rsidR="00C825E6">
        <w:rPr>
          <w:rFonts w:asciiTheme="minorHAnsi" w:hAnsiTheme="minorHAnsi" w:cstheme="minorHAnsi"/>
          <w:sz w:val="24"/>
          <w:szCs w:val="24"/>
        </w:rPr>
        <w:t xml:space="preserve">have </w:t>
      </w:r>
      <w:r w:rsidRPr="007621D4">
        <w:rPr>
          <w:rFonts w:asciiTheme="minorHAnsi" w:hAnsiTheme="minorHAnsi" w:cstheme="minorHAnsi"/>
          <w:sz w:val="24"/>
          <w:szCs w:val="24"/>
        </w:rPr>
        <w:t xml:space="preserve">attacked the views expressed by the Committee of Experts on the Application of Conventions and Recommendations (CEACR) on the proper interpretation and application of Convention 98. In effect, they argued that decisions that the </w:t>
      </w:r>
      <w:r w:rsidR="00C825E6">
        <w:rPr>
          <w:rFonts w:asciiTheme="minorHAnsi" w:hAnsiTheme="minorHAnsi" w:cstheme="minorHAnsi"/>
          <w:sz w:val="24"/>
          <w:szCs w:val="24"/>
        </w:rPr>
        <w:t xml:space="preserve">ILO </w:t>
      </w:r>
      <w:r w:rsidRPr="007621D4">
        <w:rPr>
          <w:rFonts w:asciiTheme="minorHAnsi" w:hAnsiTheme="minorHAnsi" w:cstheme="minorHAnsi"/>
          <w:sz w:val="24"/>
          <w:szCs w:val="24"/>
        </w:rPr>
        <w:t xml:space="preserve">supervisory bodies </w:t>
      </w:r>
      <w:r w:rsidR="00C825E6">
        <w:rPr>
          <w:rFonts w:asciiTheme="minorHAnsi" w:hAnsiTheme="minorHAnsi" w:cstheme="minorHAnsi"/>
          <w:sz w:val="24"/>
          <w:szCs w:val="24"/>
        </w:rPr>
        <w:t>have</w:t>
      </w:r>
      <w:r w:rsidRPr="007621D4">
        <w:rPr>
          <w:rFonts w:asciiTheme="minorHAnsi" w:hAnsiTheme="minorHAnsi" w:cstheme="minorHAnsi"/>
          <w:sz w:val="24"/>
          <w:szCs w:val="24"/>
        </w:rPr>
        <w:t xml:space="preserve"> adopted were inconsistent with the text and purpose of Article 4 itself.</w:t>
      </w:r>
    </w:p>
    <w:p w14:paraId="75DC5267" w14:textId="77777777" w:rsidR="001C3FF8" w:rsidRPr="007621D4" w:rsidRDefault="001C3FF8" w:rsidP="00AD382A">
      <w:pPr>
        <w:jc w:val="both"/>
        <w:rPr>
          <w:rFonts w:asciiTheme="minorHAnsi" w:hAnsiTheme="minorHAnsi" w:cstheme="minorHAnsi"/>
          <w:sz w:val="24"/>
          <w:szCs w:val="24"/>
        </w:rPr>
      </w:pPr>
    </w:p>
    <w:p w14:paraId="3ED54A37" w14:textId="49C9927B" w:rsidR="00AD382A" w:rsidRPr="007621D4" w:rsidRDefault="00AD382A" w:rsidP="00C825E6">
      <w:pPr>
        <w:jc w:val="both"/>
        <w:rPr>
          <w:rFonts w:asciiTheme="minorHAnsi" w:hAnsiTheme="minorHAnsi" w:cstheme="minorHAnsi"/>
          <w:sz w:val="24"/>
          <w:szCs w:val="24"/>
        </w:rPr>
      </w:pPr>
      <w:r w:rsidRPr="007621D4">
        <w:rPr>
          <w:rFonts w:asciiTheme="minorHAnsi" w:hAnsiTheme="minorHAnsi" w:cstheme="minorHAnsi"/>
          <w:sz w:val="24"/>
          <w:szCs w:val="24"/>
        </w:rPr>
        <w:t>The aim of this</w:t>
      </w:r>
      <w:r w:rsidR="005B60B1">
        <w:rPr>
          <w:rFonts w:asciiTheme="minorHAnsi" w:hAnsiTheme="minorHAnsi" w:cstheme="minorHAnsi"/>
          <w:sz w:val="24"/>
          <w:szCs w:val="24"/>
        </w:rPr>
        <w:t xml:space="preserve"> </w:t>
      </w:r>
      <w:r w:rsidRPr="007621D4">
        <w:rPr>
          <w:rFonts w:asciiTheme="minorHAnsi" w:hAnsiTheme="minorHAnsi" w:cstheme="minorHAnsi"/>
          <w:sz w:val="24"/>
          <w:szCs w:val="24"/>
        </w:rPr>
        <w:t xml:space="preserve">paper is to offer a </w:t>
      </w:r>
      <w:r w:rsidR="005B60B1" w:rsidRPr="00A33C61">
        <w:rPr>
          <w:rFonts w:asciiTheme="minorHAnsi" w:hAnsiTheme="minorHAnsi" w:cstheme="minorHAnsi"/>
          <w:sz w:val="24"/>
          <w:szCs w:val="24"/>
          <w:u w:val="single"/>
        </w:rPr>
        <w:t>short</w:t>
      </w:r>
      <w:r w:rsidR="005B60B1">
        <w:rPr>
          <w:rFonts w:asciiTheme="minorHAnsi" w:hAnsiTheme="minorHAnsi" w:cstheme="minorHAnsi"/>
          <w:sz w:val="24"/>
          <w:szCs w:val="24"/>
        </w:rPr>
        <w:t xml:space="preserve"> </w:t>
      </w:r>
      <w:r w:rsidRPr="007621D4">
        <w:rPr>
          <w:rFonts w:asciiTheme="minorHAnsi" w:hAnsiTheme="minorHAnsi" w:cstheme="minorHAnsi"/>
          <w:sz w:val="24"/>
          <w:szCs w:val="24"/>
        </w:rPr>
        <w:t xml:space="preserve">critique of the </w:t>
      </w:r>
      <w:r w:rsidR="00794D3F">
        <w:rPr>
          <w:rFonts w:asciiTheme="minorHAnsi" w:hAnsiTheme="minorHAnsi" w:cstheme="minorHAnsi"/>
          <w:sz w:val="24"/>
          <w:szCs w:val="24"/>
        </w:rPr>
        <w:t>E</w:t>
      </w:r>
      <w:r w:rsidR="00794D3F" w:rsidRPr="007621D4">
        <w:rPr>
          <w:rFonts w:asciiTheme="minorHAnsi" w:hAnsiTheme="minorHAnsi" w:cstheme="minorHAnsi"/>
          <w:sz w:val="24"/>
          <w:szCs w:val="24"/>
        </w:rPr>
        <w:t>mployer</w:t>
      </w:r>
      <w:r w:rsidR="00794D3F">
        <w:rPr>
          <w:rFonts w:asciiTheme="minorHAnsi" w:hAnsiTheme="minorHAnsi" w:cstheme="minorHAnsi"/>
          <w:sz w:val="24"/>
          <w:szCs w:val="24"/>
        </w:rPr>
        <w:t>s</w:t>
      </w:r>
      <w:r w:rsidR="00794D3F" w:rsidRPr="007621D4">
        <w:rPr>
          <w:rFonts w:asciiTheme="minorHAnsi" w:hAnsiTheme="minorHAnsi" w:cstheme="minorHAnsi"/>
          <w:sz w:val="24"/>
          <w:szCs w:val="24"/>
        </w:rPr>
        <w:t xml:space="preserve"> </w:t>
      </w:r>
      <w:r w:rsidR="00794D3F">
        <w:rPr>
          <w:rFonts w:asciiTheme="minorHAnsi" w:hAnsiTheme="minorHAnsi" w:cstheme="minorHAnsi"/>
          <w:sz w:val="24"/>
          <w:szCs w:val="24"/>
        </w:rPr>
        <w:t>Group’s</w:t>
      </w:r>
      <w:r w:rsidRPr="007621D4">
        <w:rPr>
          <w:rFonts w:asciiTheme="minorHAnsi" w:hAnsiTheme="minorHAnsi" w:cstheme="minorHAnsi"/>
          <w:sz w:val="24"/>
          <w:szCs w:val="24"/>
        </w:rPr>
        <w:t xml:space="preserve"> arguments and to provide a basis for the development of a more systematic rebuttal in the likely event that the issues are raised again at the 2022 meeting of the CAS. </w:t>
      </w:r>
    </w:p>
    <w:p w14:paraId="178CF0AE" w14:textId="0ECB3B3E" w:rsidR="00AD382A" w:rsidRPr="007F2780" w:rsidRDefault="00AD382A" w:rsidP="00C021F6">
      <w:pPr>
        <w:pStyle w:val="ListParagraph"/>
        <w:numPr>
          <w:ilvl w:val="0"/>
          <w:numId w:val="5"/>
        </w:numPr>
        <w:rPr>
          <w:rFonts w:asciiTheme="minorHAnsi" w:hAnsiTheme="minorHAnsi" w:cstheme="minorHAnsi"/>
          <w:b/>
          <w:bCs/>
          <w:color w:val="000000" w:themeColor="text1"/>
          <w:sz w:val="24"/>
          <w:szCs w:val="24"/>
        </w:rPr>
      </w:pPr>
      <w:r w:rsidRPr="007F2780">
        <w:rPr>
          <w:rFonts w:asciiTheme="minorHAnsi" w:hAnsiTheme="minorHAnsi" w:cstheme="minorHAnsi"/>
          <w:b/>
          <w:bCs/>
          <w:color w:val="000000" w:themeColor="text1"/>
          <w:sz w:val="24"/>
          <w:szCs w:val="24"/>
        </w:rPr>
        <w:lastRenderedPageBreak/>
        <w:t>Background to Convention 98 and Article 4</w:t>
      </w:r>
    </w:p>
    <w:p w14:paraId="0B573315" w14:textId="77777777" w:rsidR="001C3FF8" w:rsidRPr="007621D4" w:rsidRDefault="001C3FF8" w:rsidP="00AD382A">
      <w:pPr>
        <w:jc w:val="both"/>
        <w:rPr>
          <w:rFonts w:asciiTheme="minorHAnsi" w:hAnsiTheme="minorHAnsi" w:cstheme="minorHAnsi"/>
          <w:sz w:val="24"/>
          <w:szCs w:val="24"/>
        </w:rPr>
      </w:pPr>
    </w:p>
    <w:p w14:paraId="5DC05B61" w14:textId="583F2529" w:rsidR="00D41C83" w:rsidRDefault="00F3163E" w:rsidP="00AD382A">
      <w:pPr>
        <w:jc w:val="both"/>
        <w:rPr>
          <w:rFonts w:asciiTheme="minorHAnsi" w:hAnsiTheme="minorHAnsi" w:cstheme="minorHAnsi"/>
          <w:sz w:val="24"/>
          <w:szCs w:val="24"/>
        </w:rPr>
      </w:pPr>
      <w:r>
        <w:rPr>
          <w:rFonts w:asciiTheme="minorHAnsi" w:hAnsiTheme="minorHAnsi" w:cstheme="minorHAnsi"/>
          <w:sz w:val="24"/>
          <w:szCs w:val="24"/>
        </w:rPr>
        <w:t xml:space="preserve">ILO </w:t>
      </w:r>
      <w:r w:rsidR="00AD382A" w:rsidRPr="007621D4">
        <w:rPr>
          <w:rFonts w:asciiTheme="minorHAnsi" w:hAnsiTheme="minorHAnsi" w:cstheme="minorHAnsi"/>
          <w:sz w:val="24"/>
          <w:szCs w:val="24"/>
        </w:rPr>
        <w:t xml:space="preserve">Convention 98 was adopted by the </w:t>
      </w:r>
      <w:r w:rsidR="005F18D3">
        <w:rPr>
          <w:rFonts w:asciiTheme="minorHAnsi" w:hAnsiTheme="minorHAnsi" w:cstheme="minorHAnsi"/>
          <w:sz w:val="24"/>
          <w:szCs w:val="24"/>
        </w:rPr>
        <w:t xml:space="preserve">International Labour </w:t>
      </w:r>
      <w:r w:rsidR="00AD382A" w:rsidRPr="007621D4">
        <w:rPr>
          <w:rFonts w:asciiTheme="minorHAnsi" w:hAnsiTheme="minorHAnsi" w:cstheme="minorHAnsi"/>
          <w:sz w:val="24"/>
          <w:szCs w:val="24"/>
        </w:rPr>
        <w:t>Conference on 1 June 1949. The overarching position of the employer representatives in the work preceding its adoption was to oppose the adoption of the text in the form of a Convention.</w:t>
      </w:r>
      <w:r w:rsidR="002469D3" w:rsidRPr="007621D4">
        <w:rPr>
          <w:rStyle w:val="FootnoteReference"/>
          <w:rFonts w:asciiTheme="minorHAnsi" w:hAnsiTheme="minorHAnsi" w:cstheme="minorHAnsi"/>
          <w:sz w:val="24"/>
          <w:szCs w:val="24"/>
        </w:rPr>
        <w:footnoteReference w:id="4"/>
      </w:r>
      <w:r w:rsidR="00AD382A" w:rsidRPr="007621D4">
        <w:rPr>
          <w:rFonts w:asciiTheme="minorHAnsi" w:hAnsiTheme="minorHAnsi" w:cstheme="minorHAnsi"/>
          <w:sz w:val="24"/>
          <w:szCs w:val="24"/>
        </w:rPr>
        <w:t xml:space="preserve"> They argued that it </w:t>
      </w:r>
      <w:r w:rsidR="00AE5167" w:rsidRPr="007621D4">
        <w:rPr>
          <w:rFonts w:asciiTheme="minorHAnsi" w:hAnsiTheme="minorHAnsi" w:cstheme="minorHAnsi"/>
          <w:sz w:val="24"/>
          <w:szCs w:val="24"/>
        </w:rPr>
        <w:t xml:space="preserve">should </w:t>
      </w:r>
      <w:r w:rsidR="00AD382A" w:rsidRPr="007621D4">
        <w:rPr>
          <w:rFonts w:asciiTheme="minorHAnsi" w:hAnsiTheme="minorHAnsi" w:cstheme="minorHAnsi"/>
          <w:sz w:val="24"/>
          <w:szCs w:val="24"/>
        </w:rPr>
        <w:t>be adopted as a Recommendation only, a position which was ultimately defeated.</w:t>
      </w:r>
      <w:r w:rsidR="00D41C83">
        <w:rPr>
          <w:rFonts w:asciiTheme="minorHAnsi" w:hAnsiTheme="minorHAnsi" w:cstheme="minorHAnsi"/>
          <w:sz w:val="24"/>
          <w:szCs w:val="24"/>
        </w:rPr>
        <w:t xml:space="preserve"> </w:t>
      </w:r>
    </w:p>
    <w:p w14:paraId="0B49BFA7" w14:textId="77777777" w:rsidR="00D41C83" w:rsidRDefault="00D41C83" w:rsidP="00AD382A">
      <w:pPr>
        <w:jc w:val="both"/>
        <w:rPr>
          <w:rFonts w:asciiTheme="minorHAnsi" w:hAnsiTheme="minorHAnsi" w:cstheme="minorHAnsi"/>
          <w:sz w:val="24"/>
          <w:szCs w:val="24"/>
        </w:rPr>
      </w:pPr>
    </w:p>
    <w:p w14:paraId="7DC87AE8" w14:textId="66B5FCA6" w:rsidR="00AD382A" w:rsidRPr="007621D4" w:rsidRDefault="00AD382A" w:rsidP="00AD382A">
      <w:pPr>
        <w:jc w:val="both"/>
        <w:rPr>
          <w:rFonts w:asciiTheme="minorHAnsi" w:hAnsiTheme="minorHAnsi" w:cstheme="minorHAnsi"/>
          <w:sz w:val="24"/>
          <w:szCs w:val="24"/>
        </w:rPr>
      </w:pPr>
      <w:r w:rsidRPr="007621D4">
        <w:rPr>
          <w:rFonts w:asciiTheme="minorHAnsi" w:hAnsiTheme="minorHAnsi" w:cstheme="minorHAnsi"/>
          <w:sz w:val="24"/>
          <w:szCs w:val="24"/>
        </w:rPr>
        <w:t xml:space="preserve">Article 4 </w:t>
      </w:r>
      <w:r w:rsidR="00A10913" w:rsidRPr="007621D4">
        <w:rPr>
          <w:rFonts w:asciiTheme="minorHAnsi" w:hAnsiTheme="minorHAnsi" w:cstheme="minorHAnsi"/>
          <w:sz w:val="24"/>
          <w:szCs w:val="24"/>
        </w:rPr>
        <w:t xml:space="preserve">of the Convention </w:t>
      </w:r>
      <w:r w:rsidRPr="007621D4">
        <w:rPr>
          <w:rFonts w:asciiTheme="minorHAnsi" w:hAnsiTheme="minorHAnsi" w:cstheme="minorHAnsi"/>
          <w:sz w:val="24"/>
          <w:szCs w:val="24"/>
        </w:rPr>
        <w:t>was the subject of some specific debate. The original text of the Article as proposed by the Labour Office was amended and revised</w:t>
      </w:r>
      <w:r w:rsidR="008B0029" w:rsidRPr="007621D4">
        <w:rPr>
          <w:rFonts w:asciiTheme="minorHAnsi" w:hAnsiTheme="minorHAnsi" w:cstheme="minorHAnsi"/>
          <w:sz w:val="24"/>
          <w:szCs w:val="24"/>
        </w:rPr>
        <w:t xml:space="preserve"> but</w:t>
      </w:r>
      <w:r w:rsidR="00EB71B9" w:rsidRPr="007621D4">
        <w:rPr>
          <w:rFonts w:asciiTheme="minorHAnsi" w:hAnsiTheme="minorHAnsi" w:cstheme="minorHAnsi"/>
          <w:sz w:val="24"/>
          <w:szCs w:val="24"/>
        </w:rPr>
        <w:t>,</w:t>
      </w:r>
      <w:r w:rsidRPr="007621D4">
        <w:rPr>
          <w:rFonts w:asciiTheme="minorHAnsi" w:hAnsiTheme="minorHAnsi" w:cstheme="minorHAnsi"/>
          <w:sz w:val="24"/>
          <w:szCs w:val="24"/>
        </w:rPr>
        <w:t xml:space="preserve"> </w:t>
      </w:r>
      <w:r w:rsidR="008B0029" w:rsidRPr="007621D4">
        <w:rPr>
          <w:rFonts w:asciiTheme="minorHAnsi" w:hAnsiTheme="minorHAnsi" w:cstheme="minorHAnsi"/>
          <w:sz w:val="24"/>
          <w:szCs w:val="24"/>
        </w:rPr>
        <w:t>s</w:t>
      </w:r>
      <w:r w:rsidRPr="007621D4">
        <w:rPr>
          <w:rFonts w:asciiTheme="minorHAnsi" w:hAnsiTheme="minorHAnsi" w:cstheme="minorHAnsi"/>
          <w:sz w:val="24"/>
          <w:szCs w:val="24"/>
        </w:rPr>
        <w:t xml:space="preserve">ignificantly, both the </w:t>
      </w:r>
      <w:r w:rsidR="005F18D3">
        <w:rPr>
          <w:rFonts w:asciiTheme="minorHAnsi" w:hAnsiTheme="minorHAnsi" w:cstheme="minorHAnsi"/>
          <w:sz w:val="24"/>
          <w:szCs w:val="24"/>
        </w:rPr>
        <w:t>worker</w:t>
      </w:r>
      <w:r w:rsidR="005F18D3" w:rsidRPr="007621D4">
        <w:rPr>
          <w:rFonts w:asciiTheme="minorHAnsi" w:hAnsiTheme="minorHAnsi" w:cstheme="minorHAnsi"/>
          <w:sz w:val="24"/>
          <w:szCs w:val="24"/>
        </w:rPr>
        <w:t xml:space="preserve"> </w:t>
      </w:r>
      <w:r w:rsidRPr="007621D4">
        <w:rPr>
          <w:rFonts w:asciiTheme="minorHAnsi" w:hAnsiTheme="minorHAnsi" w:cstheme="minorHAnsi"/>
          <w:i/>
          <w:iCs/>
          <w:sz w:val="24"/>
          <w:szCs w:val="24"/>
        </w:rPr>
        <w:t>and</w:t>
      </w:r>
      <w:r w:rsidRPr="007621D4">
        <w:rPr>
          <w:rFonts w:asciiTheme="minorHAnsi" w:hAnsiTheme="minorHAnsi" w:cstheme="minorHAnsi"/>
          <w:sz w:val="24"/>
          <w:szCs w:val="24"/>
        </w:rPr>
        <w:t xml:space="preserve"> employer representatives approved the text of what is now Article 4</w:t>
      </w:r>
      <w:r w:rsidR="00EB71B9" w:rsidRPr="007621D4">
        <w:rPr>
          <w:rFonts w:asciiTheme="minorHAnsi" w:hAnsiTheme="minorHAnsi" w:cstheme="minorHAnsi"/>
          <w:sz w:val="24"/>
          <w:szCs w:val="24"/>
        </w:rPr>
        <w:t xml:space="preserve"> in the final vote</w:t>
      </w:r>
      <w:r w:rsidRPr="007621D4">
        <w:rPr>
          <w:rFonts w:asciiTheme="minorHAnsi" w:hAnsiTheme="minorHAnsi" w:cstheme="minorHAnsi"/>
          <w:sz w:val="24"/>
          <w:szCs w:val="24"/>
        </w:rPr>
        <w:t>.</w:t>
      </w:r>
      <w:r w:rsidRPr="007621D4">
        <w:rPr>
          <w:rStyle w:val="FootnoteReference"/>
          <w:rFonts w:asciiTheme="minorHAnsi" w:hAnsiTheme="minorHAnsi" w:cstheme="minorHAnsi"/>
          <w:sz w:val="24"/>
          <w:szCs w:val="24"/>
        </w:rPr>
        <w:footnoteReference w:id="5"/>
      </w:r>
      <w:r w:rsidRPr="007621D4">
        <w:rPr>
          <w:rFonts w:asciiTheme="minorHAnsi" w:hAnsiTheme="minorHAnsi" w:cstheme="minorHAnsi"/>
          <w:sz w:val="24"/>
          <w:szCs w:val="24"/>
        </w:rPr>
        <w:t xml:space="preserve"> </w:t>
      </w:r>
      <w:r w:rsidR="008B0029" w:rsidRPr="007621D4">
        <w:rPr>
          <w:rFonts w:asciiTheme="minorHAnsi" w:hAnsiTheme="minorHAnsi" w:cstheme="minorHAnsi"/>
          <w:sz w:val="24"/>
          <w:szCs w:val="24"/>
        </w:rPr>
        <w:t>From the inception of Convention 98</w:t>
      </w:r>
      <w:r w:rsidR="00C825E6">
        <w:rPr>
          <w:rFonts w:asciiTheme="minorHAnsi" w:hAnsiTheme="minorHAnsi" w:cstheme="minorHAnsi"/>
          <w:sz w:val="24"/>
          <w:szCs w:val="24"/>
        </w:rPr>
        <w:t>,</w:t>
      </w:r>
      <w:r w:rsidR="008B0029" w:rsidRPr="007621D4">
        <w:rPr>
          <w:rFonts w:asciiTheme="minorHAnsi" w:hAnsiTheme="minorHAnsi" w:cstheme="minorHAnsi"/>
          <w:sz w:val="24"/>
          <w:szCs w:val="24"/>
        </w:rPr>
        <w:t xml:space="preserve"> therefore, the </w:t>
      </w:r>
      <w:r w:rsidR="00EB55A3" w:rsidRPr="007621D4">
        <w:rPr>
          <w:rFonts w:asciiTheme="minorHAnsi" w:hAnsiTheme="minorHAnsi" w:cstheme="minorHAnsi"/>
          <w:sz w:val="24"/>
          <w:szCs w:val="24"/>
        </w:rPr>
        <w:t xml:space="preserve">current </w:t>
      </w:r>
      <w:r w:rsidR="008B0029" w:rsidRPr="007621D4">
        <w:rPr>
          <w:rFonts w:asciiTheme="minorHAnsi" w:hAnsiTheme="minorHAnsi" w:cstheme="minorHAnsi"/>
          <w:sz w:val="24"/>
          <w:szCs w:val="24"/>
        </w:rPr>
        <w:t>wording of Article 4 ha</w:t>
      </w:r>
      <w:r w:rsidR="00EB71B9" w:rsidRPr="007621D4">
        <w:rPr>
          <w:rFonts w:asciiTheme="minorHAnsi" w:hAnsiTheme="minorHAnsi" w:cstheme="minorHAnsi"/>
          <w:sz w:val="24"/>
          <w:szCs w:val="24"/>
        </w:rPr>
        <w:t>s ha</w:t>
      </w:r>
      <w:r w:rsidR="008B0029" w:rsidRPr="007621D4">
        <w:rPr>
          <w:rFonts w:asciiTheme="minorHAnsi" w:hAnsiTheme="minorHAnsi" w:cstheme="minorHAnsi"/>
          <w:sz w:val="24"/>
          <w:szCs w:val="24"/>
        </w:rPr>
        <w:t>d universal support</w:t>
      </w:r>
      <w:r w:rsidR="00D073F6" w:rsidRPr="007621D4">
        <w:rPr>
          <w:rFonts w:asciiTheme="minorHAnsi" w:hAnsiTheme="minorHAnsi" w:cstheme="minorHAnsi"/>
          <w:sz w:val="24"/>
          <w:szCs w:val="24"/>
        </w:rPr>
        <w:t xml:space="preserve"> as reflecting an appropriate statement of collective bargaining principles. </w:t>
      </w:r>
      <w:r w:rsidRPr="007621D4">
        <w:rPr>
          <w:rFonts w:asciiTheme="minorHAnsi" w:hAnsiTheme="minorHAnsi" w:cstheme="minorHAnsi"/>
          <w:sz w:val="24"/>
          <w:szCs w:val="24"/>
        </w:rPr>
        <w:t xml:space="preserve">Since its adoption, a significant body of jurisprudence relating to collective bargaining has been developed through the ILO’s supervisory mechanisms. </w:t>
      </w:r>
      <w:r w:rsidR="00AE5167" w:rsidRPr="007621D4">
        <w:rPr>
          <w:rFonts w:asciiTheme="minorHAnsi" w:hAnsiTheme="minorHAnsi" w:cstheme="minorHAnsi"/>
          <w:sz w:val="24"/>
          <w:szCs w:val="24"/>
        </w:rPr>
        <w:t>T</w:t>
      </w:r>
      <w:r w:rsidRPr="007621D4">
        <w:rPr>
          <w:rFonts w:asciiTheme="minorHAnsi" w:hAnsiTheme="minorHAnsi" w:cstheme="minorHAnsi"/>
          <w:sz w:val="24"/>
          <w:szCs w:val="24"/>
        </w:rPr>
        <w:t xml:space="preserve">hese decisions have gained widespread international acceptance and been effectively unchallenged </w:t>
      </w:r>
      <w:r w:rsidR="00F04DCA" w:rsidRPr="007621D4">
        <w:rPr>
          <w:rFonts w:asciiTheme="minorHAnsi" w:hAnsiTheme="minorHAnsi" w:cstheme="minorHAnsi"/>
          <w:sz w:val="24"/>
          <w:szCs w:val="24"/>
        </w:rPr>
        <w:t xml:space="preserve">for </w:t>
      </w:r>
      <w:r w:rsidRPr="007621D4">
        <w:rPr>
          <w:rFonts w:asciiTheme="minorHAnsi" w:hAnsiTheme="minorHAnsi" w:cstheme="minorHAnsi"/>
          <w:sz w:val="24"/>
          <w:szCs w:val="24"/>
        </w:rPr>
        <w:t xml:space="preserve">many decades. </w:t>
      </w:r>
      <w:r w:rsidR="00AE5167" w:rsidRPr="007621D4">
        <w:rPr>
          <w:rFonts w:asciiTheme="minorHAnsi" w:hAnsiTheme="minorHAnsi" w:cstheme="minorHAnsi"/>
          <w:sz w:val="24"/>
          <w:szCs w:val="24"/>
        </w:rPr>
        <w:t xml:space="preserve">The position advanced by the employers </w:t>
      </w:r>
      <w:r w:rsidR="005F18D3">
        <w:rPr>
          <w:rFonts w:asciiTheme="minorHAnsi" w:hAnsiTheme="minorHAnsi" w:cstheme="minorHAnsi"/>
          <w:sz w:val="24"/>
          <w:szCs w:val="24"/>
        </w:rPr>
        <w:t xml:space="preserve">most prominently </w:t>
      </w:r>
      <w:r w:rsidR="00AE5167" w:rsidRPr="007621D4">
        <w:rPr>
          <w:rFonts w:asciiTheme="minorHAnsi" w:hAnsiTheme="minorHAnsi" w:cstheme="minorHAnsi"/>
          <w:sz w:val="24"/>
          <w:szCs w:val="24"/>
        </w:rPr>
        <w:t>at the 202</w:t>
      </w:r>
      <w:r w:rsidR="00475D59">
        <w:rPr>
          <w:rFonts w:asciiTheme="minorHAnsi" w:hAnsiTheme="minorHAnsi" w:cstheme="minorHAnsi"/>
          <w:sz w:val="24"/>
          <w:szCs w:val="24"/>
        </w:rPr>
        <w:t>0</w:t>
      </w:r>
      <w:r w:rsidR="00AE5167" w:rsidRPr="007621D4">
        <w:rPr>
          <w:rFonts w:asciiTheme="minorHAnsi" w:hAnsiTheme="minorHAnsi" w:cstheme="minorHAnsi"/>
          <w:sz w:val="24"/>
          <w:szCs w:val="24"/>
        </w:rPr>
        <w:t xml:space="preserve"> CAS </w:t>
      </w:r>
      <w:r w:rsidR="00D61339" w:rsidRPr="007621D4">
        <w:rPr>
          <w:rFonts w:asciiTheme="minorHAnsi" w:hAnsiTheme="minorHAnsi" w:cstheme="minorHAnsi"/>
          <w:sz w:val="24"/>
          <w:szCs w:val="24"/>
        </w:rPr>
        <w:t xml:space="preserve">therefore </w:t>
      </w:r>
      <w:r w:rsidR="00AE5167" w:rsidRPr="007621D4">
        <w:rPr>
          <w:rFonts w:asciiTheme="minorHAnsi" w:hAnsiTheme="minorHAnsi" w:cstheme="minorHAnsi"/>
          <w:sz w:val="24"/>
          <w:szCs w:val="24"/>
        </w:rPr>
        <w:t>seeks to overturn a longstanding consensus</w:t>
      </w:r>
      <w:r w:rsidR="00F04DCA" w:rsidRPr="007621D4">
        <w:rPr>
          <w:rFonts w:asciiTheme="minorHAnsi" w:hAnsiTheme="minorHAnsi" w:cstheme="minorHAnsi"/>
          <w:sz w:val="24"/>
          <w:szCs w:val="24"/>
        </w:rPr>
        <w:t xml:space="preserve"> on the meaning and application of Article 4.</w:t>
      </w:r>
    </w:p>
    <w:p w14:paraId="0F201104" w14:textId="77777777" w:rsidR="00AD382A" w:rsidRPr="007621D4" w:rsidRDefault="00AD382A" w:rsidP="00AD382A">
      <w:pPr>
        <w:rPr>
          <w:rFonts w:asciiTheme="minorHAnsi" w:hAnsiTheme="minorHAnsi" w:cstheme="minorHAnsi"/>
          <w:sz w:val="24"/>
          <w:szCs w:val="24"/>
        </w:rPr>
      </w:pPr>
    </w:p>
    <w:p w14:paraId="5C398E4F" w14:textId="518791DA" w:rsidR="00AD382A" w:rsidRPr="007621D4" w:rsidRDefault="00C021F6" w:rsidP="00AD382A">
      <w:pPr>
        <w:rPr>
          <w:rFonts w:asciiTheme="minorHAnsi" w:hAnsiTheme="minorHAnsi" w:cstheme="minorHAnsi"/>
          <w:b/>
          <w:bCs/>
          <w:sz w:val="24"/>
          <w:szCs w:val="24"/>
        </w:rPr>
      </w:pPr>
      <w:r>
        <w:rPr>
          <w:rFonts w:asciiTheme="minorHAnsi" w:hAnsiTheme="minorHAnsi" w:cstheme="minorHAnsi"/>
          <w:b/>
          <w:bCs/>
          <w:sz w:val="24"/>
          <w:szCs w:val="24"/>
        </w:rPr>
        <w:tab/>
      </w:r>
      <w:r w:rsidR="00AD382A" w:rsidRPr="007621D4">
        <w:rPr>
          <w:rFonts w:asciiTheme="minorHAnsi" w:hAnsiTheme="minorHAnsi" w:cstheme="minorHAnsi"/>
          <w:b/>
          <w:bCs/>
          <w:sz w:val="24"/>
          <w:szCs w:val="24"/>
        </w:rPr>
        <w:t>The ILO Constitution and Declaration of Philadelphia</w:t>
      </w:r>
    </w:p>
    <w:p w14:paraId="11C72A7A" w14:textId="77777777" w:rsidR="00A41A9B" w:rsidRPr="007621D4" w:rsidRDefault="00A41A9B" w:rsidP="00AD382A">
      <w:pPr>
        <w:jc w:val="both"/>
        <w:rPr>
          <w:rFonts w:asciiTheme="minorHAnsi" w:hAnsiTheme="minorHAnsi" w:cstheme="minorHAnsi"/>
          <w:spacing w:val="-5"/>
          <w:sz w:val="24"/>
          <w:szCs w:val="24"/>
        </w:rPr>
      </w:pPr>
    </w:p>
    <w:p w14:paraId="7499929D" w14:textId="3C25E534" w:rsidR="00F04DCA" w:rsidRPr="00B174D3" w:rsidRDefault="00AD382A" w:rsidP="00AD382A">
      <w:pPr>
        <w:jc w:val="both"/>
        <w:rPr>
          <w:rFonts w:asciiTheme="minorHAnsi" w:eastAsia="Times New Roman" w:hAnsiTheme="minorHAnsi" w:cstheme="minorHAnsi"/>
          <w:sz w:val="24"/>
          <w:szCs w:val="24"/>
          <w:lang w:val="en-US" w:eastAsia="en-US"/>
        </w:rPr>
      </w:pPr>
      <w:r w:rsidRPr="007621D4">
        <w:rPr>
          <w:rFonts w:asciiTheme="minorHAnsi" w:hAnsiTheme="minorHAnsi" w:cstheme="minorHAnsi"/>
          <w:spacing w:val="-5"/>
          <w:sz w:val="24"/>
          <w:szCs w:val="24"/>
        </w:rPr>
        <w:t xml:space="preserve">It is well recognised that the promotion of collective bargaining is not just a stand-alone principle of international labour law. It is integral to the </w:t>
      </w:r>
      <w:r w:rsidR="00B174D3">
        <w:rPr>
          <w:rFonts w:asciiTheme="minorHAnsi" w:hAnsiTheme="minorHAnsi" w:cstheme="minorHAnsi"/>
          <w:spacing w:val="-5"/>
          <w:sz w:val="24"/>
          <w:szCs w:val="24"/>
        </w:rPr>
        <w:t xml:space="preserve">mission of the </w:t>
      </w:r>
      <w:r w:rsidRPr="007621D4">
        <w:rPr>
          <w:rFonts w:asciiTheme="minorHAnsi" w:hAnsiTheme="minorHAnsi" w:cstheme="minorHAnsi"/>
          <w:spacing w:val="-5"/>
          <w:sz w:val="24"/>
          <w:szCs w:val="24"/>
        </w:rPr>
        <w:t>ILO itself</w:t>
      </w:r>
      <w:r w:rsidR="00B174D3">
        <w:rPr>
          <w:rFonts w:asciiTheme="minorHAnsi" w:hAnsiTheme="minorHAnsi" w:cstheme="minorHAnsi"/>
          <w:spacing w:val="-5"/>
          <w:sz w:val="24"/>
          <w:szCs w:val="24"/>
        </w:rPr>
        <w:t xml:space="preserve"> since its establishment</w:t>
      </w:r>
      <w:r w:rsidRPr="007621D4">
        <w:rPr>
          <w:rFonts w:asciiTheme="minorHAnsi" w:hAnsiTheme="minorHAnsi" w:cstheme="minorHAnsi"/>
          <w:spacing w:val="-5"/>
          <w:sz w:val="24"/>
          <w:szCs w:val="24"/>
        </w:rPr>
        <w:t>.</w:t>
      </w:r>
      <w:r w:rsidR="00D41C83">
        <w:rPr>
          <w:rStyle w:val="FootnoteReference"/>
          <w:rFonts w:asciiTheme="minorHAnsi" w:hAnsiTheme="minorHAnsi" w:cstheme="minorHAnsi"/>
          <w:spacing w:val="-5"/>
          <w:sz w:val="24"/>
          <w:szCs w:val="24"/>
        </w:rPr>
        <w:footnoteReference w:id="6"/>
      </w:r>
      <w:r w:rsidR="00304E5D" w:rsidRPr="007621D4">
        <w:rPr>
          <w:rFonts w:asciiTheme="minorHAnsi" w:hAnsiTheme="minorHAnsi" w:cstheme="minorHAnsi"/>
          <w:spacing w:val="-5"/>
          <w:sz w:val="24"/>
          <w:szCs w:val="24"/>
        </w:rPr>
        <w:t xml:space="preserve"> Further, t</w:t>
      </w:r>
      <w:r w:rsidRPr="007621D4">
        <w:rPr>
          <w:rFonts w:asciiTheme="minorHAnsi" w:hAnsiTheme="minorHAnsi" w:cstheme="minorHAnsi"/>
          <w:spacing w:val="-5"/>
          <w:sz w:val="24"/>
          <w:szCs w:val="24"/>
        </w:rPr>
        <w:t xml:space="preserve">he 1944 </w:t>
      </w:r>
      <w:r w:rsidRPr="007621D4">
        <w:rPr>
          <w:rFonts w:asciiTheme="minorHAnsi" w:hAnsiTheme="minorHAnsi" w:cstheme="minorHAnsi"/>
          <w:sz w:val="24"/>
          <w:szCs w:val="24"/>
        </w:rPr>
        <w:t>Declaration of Philadelphia, which is annexed to the ILO Constitution, recognizes the solemn obligation of the ILO “</w:t>
      </w:r>
      <w:r w:rsidRPr="007621D4">
        <w:rPr>
          <w:rFonts w:asciiTheme="minorHAnsi" w:hAnsiTheme="minorHAnsi" w:cstheme="minorHAnsi"/>
          <w:i/>
          <w:iCs/>
          <w:sz w:val="24"/>
          <w:szCs w:val="24"/>
        </w:rPr>
        <w:t>to further among the nations of the world programmes which will achieve […] the effective recognition of the right of collective bargaining</w:t>
      </w:r>
      <w:r w:rsidRPr="007621D4">
        <w:rPr>
          <w:rFonts w:asciiTheme="minorHAnsi" w:hAnsiTheme="minorHAnsi" w:cstheme="minorHAnsi"/>
          <w:sz w:val="24"/>
          <w:szCs w:val="24"/>
        </w:rPr>
        <w:t>”.</w:t>
      </w:r>
      <w:r w:rsidR="001E3221">
        <w:rPr>
          <w:rFonts w:asciiTheme="minorHAnsi" w:hAnsiTheme="minorHAnsi" w:cstheme="minorHAnsi"/>
          <w:sz w:val="24"/>
          <w:szCs w:val="24"/>
        </w:rPr>
        <w:t xml:space="preserve"> </w:t>
      </w:r>
      <w:r w:rsidRPr="007621D4">
        <w:rPr>
          <w:rFonts w:asciiTheme="minorHAnsi" w:hAnsiTheme="minorHAnsi" w:cstheme="minorHAnsi"/>
          <w:sz w:val="24"/>
          <w:szCs w:val="24"/>
        </w:rPr>
        <w:t xml:space="preserve">This objective was reinforced in June 1998 when the ILO </w:t>
      </w:r>
      <w:r w:rsidRPr="007621D4">
        <w:rPr>
          <w:rFonts w:asciiTheme="minorHAnsi" w:hAnsiTheme="minorHAnsi" w:cstheme="minorHAnsi"/>
          <w:i/>
          <w:iCs/>
          <w:sz w:val="24"/>
          <w:szCs w:val="24"/>
        </w:rPr>
        <w:t>Declaration on Fundamental Principles and Rights at Work</w:t>
      </w:r>
      <w:r w:rsidR="00B174D3">
        <w:rPr>
          <w:rFonts w:asciiTheme="minorHAnsi" w:hAnsiTheme="minorHAnsi" w:cstheme="minorHAnsi"/>
          <w:sz w:val="24"/>
          <w:szCs w:val="24"/>
        </w:rPr>
        <w:t xml:space="preserve"> was adopted.</w:t>
      </w:r>
      <w:r w:rsidRPr="007621D4">
        <w:rPr>
          <w:rStyle w:val="FootnoteReference"/>
          <w:rFonts w:asciiTheme="minorHAnsi" w:hAnsiTheme="minorHAnsi" w:cstheme="minorHAnsi"/>
          <w:sz w:val="24"/>
          <w:szCs w:val="24"/>
        </w:rPr>
        <w:footnoteReference w:id="7"/>
      </w:r>
      <w:r w:rsidRPr="007621D4">
        <w:rPr>
          <w:rFonts w:asciiTheme="minorHAnsi" w:hAnsiTheme="minorHAnsi" w:cstheme="minorHAnsi"/>
          <w:sz w:val="24"/>
          <w:szCs w:val="24"/>
        </w:rPr>
        <w:t xml:space="preserve"> The Declaration says that “</w:t>
      </w:r>
      <w:r w:rsidRPr="007621D4">
        <w:rPr>
          <w:rFonts w:asciiTheme="minorHAnsi" w:hAnsiTheme="minorHAnsi" w:cstheme="minorHAnsi"/>
          <w:i/>
          <w:iCs/>
          <w:sz w:val="24"/>
          <w:szCs w:val="24"/>
        </w:rPr>
        <w:t>all Members, even if they have not ratified the [fundamental] Conventions in question, have an obligation arising from the very fact of membership in the Organization, to respect, to promote and to realize, in good faith and in accordance with the Constitution, the principles concerning the fundamental rights</w:t>
      </w:r>
      <w:r w:rsidRPr="007621D4">
        <w:rPr>
          <w:rFonts w:asciiTheme="minorHAnsi" w:hAnsiTheme="minorHAnsi" w:cstheme="minorHAnsi"/>
          <w:sz w:val="24"/>
          <w:szCs w:val="24"/>
        </w:rPr>
        <w:t>”. These principles include the effective recognition of the right to collective bargaining.</w:t>
      </w:r>
      <w:r w:rsidR="00F3163E">
        <w:rPr>
          <w:rFonts w:asciiTheme="minorHAnsi" w:hAnsiTheme="minorHAnsi" w:cstheme="minorHAnsi"/>
          <w:sz w:val="24"/>
          <w:szCs w:val="24"/>
        </w:rPr>
        <w:t xml:space="preserve"> </w:t>
      </w:r>
      <w:r w:rsidRPr="007621D4">
        <w:rPr>
          <w:rFonts w:asciiTheme="minorHAnsi" w:hAnsiTheme="minorHAnsi" w:cstheme="minorHAnsi"/>
          <w:spacing w:val="-5"/>
          <w:sz w:val="24"/>
          <w:szCs w:val="24"/>
        </w:rPr>
        <w:t xml:space="preserve">Thus, whilst all ILO Conventions have the status of treaties under the </w:t>
      </w:r>
      <w:r w:rsidRPr="007621D4">
        <w:rPr>
          <w:rFonts w:asciiTheme="minorHAnsi" w:hAnsiTheme="minorHAnsi" w:cstheme="minorHAnsi"/>
          <w:sz w:val="24"/>
          <w:szCs w:val="24"/>
        </w:rPr>
        <w:t>Vienna Convention on the Law of Treaties</w:t>
      </w:r>
      <w:r w:rsidRPr="007621D4">
        <w:rPr>
          <w:rStyle w:val="FootnoteReference"/>
          <w:rFonts w:asciiTheme="minorHAnsi" w:hAnsiTheme="minorHAnsi" w:cstheme="minorHAnsi"/>
          <w:sz w:val="24"/>
          <w:szCs w:val="24"/>
        </w:rPr>
        <w:footnoteReference w:id="8"/>
      </w:r>
      <w:r w:rsidRPr="007621D4">
        <w:rPr>
          <w:rFonts w:asciiTheme="minorHAnsi" w:hAnsiTheme="minorHAnsi" w:cstheme="minorHAnsi"/>
          <w:sz w:val="24"/>
          <w:szCs w:val="24"/>
        </w:rPr>
        <w:t xml:space="preserve"> (Vienna Convention) and all </w:t>
      </w:r>
      <w:r w:rsidRPr="007621D4">
        <w:rPr>
          <w:rFonts w:asciiTheme="minorHAnsi" w:hAnsiTheme="minorHAnsi" w:cstheme="minorHAnsi"/>
          <w:spacing w:val="-5"/>
          <w:sz w:val="24"/>
          <w:szCs w:val="24"/>
        </w:rPr>
        <w:t xml:space="preserve">signatories to </w:t>
      </w:r>
      <w:r w:rsidRPr="007621D4">
        <w:rPr>
          <w:rFonts w:asciiTheme="minorHAnsi" w:hAnsiTheme="minorHAnsi" w:cstheme="minorHAnsi"/>
          <w:spacing w:val="-5"/>
          <w:sz w:val="24"/>
          <w:szCs w:val="24"/>
        </w:rPr>
        <w:lastRenderedPageBreak/>
        <w:t>Convention 98 are therefore legally bound to implement them</w:t>
      </w:r>
      <w:r w:rsidRPr="007621D4">
        <w:rPr>
          <w:rStyle w:val="FootnoteReference"/>
          <w:rFonts w:asciiTheme="minorHAnsi" w:hAnsiTheme="minorHAnsi" w:cstheme="minorHAnsi"/>
          <w:spacing w:val="-5"/>
          <w:sz w:val="24"/>
          <w:szCs w:val="24"/>
        </w:rPr>
        <w:footnoteReference w:id="9"/>
      </w:r>
      <w:r w:rsidRPr="007621D4">
        <w:rPr>
          <w:rFonts w:asciiTheme="minorHAnsi" w:hAnsiTheme="minorHAnsi" w:cstheme="minorHAnsi"/>
          <w:spacing w:val="-5"/>
          <w:sz w:val="24"/>
          <w:szCs w:val="24"/>
        </w:rPr>
        <w:t xml:space="preserve">, non-signatory states are also bound to </w:t>
      </w:r>
      <w:r w:rsidR="005F18D3">
        <w:rPr>
          <w:rFonts w:asciiTheme="minorHAnsi" w:hAnsiTheme="minorHAnsi" w:cstheme="minorHAnsi"/>
          <w:spacing w:val="-5"/>
          <w:sz w:val="24"/>
          <w:szCs w:val="24"/>
        </w:rPr>
        <w:t xml:space="preserve">effectively </w:t>
      </w:r>
      <w:r w:rsidRPr="007621D4">
        <w:rPr>
          <w:rFonts w:asciiTheme="minorHAnsi" w:hAnsiTheme="minorHAnsi" w:cstheme="minorHAnsi"/>
          <w:spacing w:val="-5"/>
          <w:sz w:val="24"/>
          <w:szCs w:val="24"/>
        </w:rPr>
        <w:t>observe the Convention.</w:t>
      </w:r>
    </w:p>
    <w:p w14:paraId="3D839130" w14:textId="77777777" w:rsidR="00F04DCA" w:rsidRPr="007621D4" w:rsidRDefault="00F04DCA" w:rsidP="00AD382A">
      <w:pPr>
        <w:jc w:val="both"/>
        <w:rPr>
          <w:rFonts w:asciiTheme="minorHAnsi" w:hAnsiTheme="minorHAnsi" w:cstheme="minorHAnsi"/>
          <w:b/>
          <w:bCs/>
          <w:sz w:val="24"/>
          <w:szCs w:val="24"/>
        </w:rPr>
      </w:pPr>
    </w:p>
    <w:p w14:paraId="05836C1E" w14:textId="58F34B36" w:rsidR="00AD382A" w:rsidRPr="007621D4" w:rsidRDefault="00C021F6" w:rsidP="00AD382A">
      <w:pPr>
        <w:jc w:val="both"/>
        <w:rPr>
          <w:rFonts w:asciiTheme="minorHAnsi" w:hAnsiTheme="minorHAnsi" w:cstheme="minorHAnsi"/>
          <w:b/>
          <w:bCs/>
          <w:sz w:val="24"/>
          <w:szCs w:val="24"/>
        </w:rPr>
      </w:pPr>
      <w:r>
        <w:rPr>
          <w:rFonts w:asciiTheme="minorHAnsi" w:hAnsiTheme="minorHAnsi" w:cstheme="minorHAnsi"/>
          <w:b/>
          <w:bCs/>
          <w:sz w:val="24"/>
          <w:szCs w:val="24"/>
        </w:rPr>
        <w:tab/>
      </w:r>
      <w:r w:rsidR="00AD382A" w:rsidRPr="007621D4">
        <w:rPr>
          <w:rFonts w:asciiTheme="minorHAnsi" w:hAnsiTheme="minorHAnsi" w:cstheme="minorHAnsi"/>
          <w:b/>
          <w:bCs/>
          <w:sz w:val="24"/>
          <w:szCs w:val="24"/>
        </w:rPr>
        <w:t>The Proper Construction and Application of Article 4</w:t>
      </w:r>
    </w:p>
    <w:p w14:paraId="1DD76F47" w14:textId="77777777" w:rsidR="00AD382A" w:rsidRPr="007621D4" w:rsidRDefault="00AD382A" w:rsidP="00AD382A">
      <w:pPr>
        <w:jc w:val="both"/>
        <w:rPr>
          <w:rFonts w:asciiTheme="minorHAnsi" w:hAnsiTheme="minorHAnsi" w:cstheme="minorHAnsi"/>
          <w:sz w:val="24"/>
          <w:szCs w:val="24"/>
        </w:rPr>
      </w:pPr>
    </w:p>
    <w:p w14:paraId="6CD4A8FE" w14:textId="0899297E" w:rsidR="00AD382A" w:rsidRPr="007621D4" w:rsidRDefault="00C021F6" w:rsidP="00AD382A">
      <w:pPr>
        <w:jc w:val="both"/>
        <w:rPr>
          <w:rFonts w:asciiTheme="minorHAnsi" w:hAnsiTheme="minorHAnsi" w:cstheme="minorHAnsi"/>
          <w:b/>
          <w:bCs/>
          <w:color w:val="230050"/>
          <w:sz w:val="24"/>
          <w:szCs w:val="24"/>
          <w:shd w:val="clear" w:color="auto" w:fill="FFFFFF"/>
        </w:rPr>
      </w:pPr>
      <w:r>
        <w:rPr>
          <w:rFonts w:asciiTheme="minorHAnsi" w:hAnsiTheme="minorHAnsi" w:cstheme="minorHAnsi"/>
          <w:b/>
          <w:bCs/>
          <w:color w:val="230050"/>
          <w:sz w:val="24"/>
          <w:szCs w:val="24"/>
          <w:shd w:val="clear" w:color="auto" w:fill="FFFFFF"/>
        </w:rPr>
        <w:tab/>
      </w:r>
      <w:r w:rsidR="00AD382A" w:rsidRPr="007621D4">
        <w:rPr>
          <w:rFonts w:asciiTheme="minorHAnsi" w:hAnsiTheme="minorHAnsi" w:cstheme="minorHAnsi"/>
          <w:b/>
          <w:bCs/>
          <w:color w:val="230050"/>
          <w:sz w:val="24"/>
          <w:szCs w:val="24"/>
          <w:shd w:val="clear" w:color="auto" w:fill="FFFFFF"/>
        </w:rPr>
        <w:t>General Principles</w:t>
      </w:r>
    </w:p>
    <w:p w14:paraId="4DF446BC" w14:textId="77777777" w:rsidR="00865040" w:rsidRDefault="00AD382A" w:rsidP="00865040">
      <w:pPr>
        <w:pStyle w:val="NormalWeb"/>
        <w:jc w:val="both"/>
        <w:rPr>
          <w:rFonts w:asciiTheme="minorHAnsi" w:hAnsiTheme="minorHAnsi" w:cstheme="minorHAnsi"/>
          <w:color w:val="000000" w:themeColor="text1"/>
        </w:rPr>
      </w:pPr>
      <w:r w:rsidRPr="00795CDE">
        <w:rPr>
          <w:rFonts w:asciiTheme="minorHAnsi" w:hAnsiTheme="minorHAnsi" w:cstheme="minorHAnsi"/>
          <w:color w:val="000000" w:themeColor="text1"/>
          <w:shd w:val="clear" w:color="auto" w:fill="FFFFFF"/>
        </w:rPr>
        <w:t>Since ILO Conventions have the legal status of international treaties,</w:t>
      </w:r>
      <w:r w:rsidRPr="00795CDE">
        <w:rPr>
          <w:rFonts w:asciiTheme="minorHAnsi" w:hAnsiTheme="minorHAnsi" w:cstheme="minorHAnsi"/>
          <w:color w:val="000000" w:themeColor="text1"/>
        </w:rPr>
        <w:t xml:space="preserve"> it is useful to recall the principles which govern the proper interpretation of treaties. These derive from the Vienna Convention.</w:t>
      </w:r>
      <w:r w:rsidR="00762266">
        <w:rPr>
          <w:rStyle w:val="FootnoteReference"/>
          <w:rFonts w:asciiTheme="minorHAnsi" w:hAnsiTheme="minorHAnsi" w:cstheme="minorHAnsi"/>
          <w:color w:val="000000" w:themeColor="text1"/>
        </w:rPr>
        <w:footnoteReference w:id="10"/>
      </w:r>
      <w:r w:rsidR="00A919B3">
        <w:rPr>
          <w:rFonts w:asciiTheme="minorHAnsi" w:hAnsiTheme="minorHAnsi" w:cstheme="minorHAnsi"/>
          <w:color w:val="000000" w:themeColor="text1"/>
        </w:rPr>
        <w:t xml:space="preserve"> </w:t>
      </w:r>
      <w:r w:rsidRPr="00795CDE">
        <w:rPr>
          <w:rFonts w:asciiTheme="minorHAnsi" w:hAnsiTheme="minorHAnsi" w:cstheme="minorHAnsi"/>
          <w:color w:val="000000" w:themeColor="text1"/>
        </w:rPr>
        <w:t xml:space="preserve">Article 31(1) of the Vienna Convention provides that a treaty should be interpreted in good faith and that the ordinary meaning is to be given to the terms of the treaty </w:t>
      </w:r>
      <w:r w:rsidRPr="00795CDE">
        <w:rPr>
          <w:rFonts w:asciiTheme="minorHAnsi" w:hAnsiTheme="minorHAnsi" w:cstheme="minorHAnsi"/>
          <w:b/>
          <w:bCs/>
          <w:i/>
          <w:iCs/>
          <w:color w:val="000000" w:themeColor="text1"/>
        </w:rPr>
        <w:t>in their context</w:t>
      </w:r>
      <w:r w:rsidRPr="00795CDE">
        <w:rPr>
          <w:rFonts w:asciiTheme="minorHAnsi" w:hAnsiTheme="minorHAnsi" w:cstheme="minorHAnsi"/>
          <w:color w:val="000000" w:themeColor="text1"/>
        </w:rPr>
        <w:t xml:space="preserve"> and in the light of the </w:t>
      </w:r>
      <w:r w:rsidRPr="00795CDE">
        <w:rPr>
          <w:rFonts w:asciiTheme="minorHAnsi" w:hAnsiTheme="minorHAnsi" w:cstheme="minorHAnsi"/>
          <w:b/>
          <w:bCs/>
          <w:i/>
          <w:iCs/>
          <w:color w:val="000000" w:themeColor="text1"/>
        </w:rPr>
        <w:t>object and purpose</w:t>
      </w:r>
      <w:r w:rsidRPr="00795CDE">
        <w:rPr>
          <w:rFonts w:asciiTheme="minorHAnsi" w:hAnsiTheme="minorHAnsi" w:cstheme="minorHAnsi"/>
          <w:color w:val="000000" w:themeColor="text1"/>
        </w:rPr>
        <w:t xml:space="preserve"> of the treaty (emphasis added). Clause 3 of that Article also provides that ‘</w:t>
      </w:r>
      <w:r w:rsidRPr="00795CDE">
        <w:rPr>
          <w:rFonts w:asciiTheme="minorHAnsi" w:hAnsiTheme="minorHAnsi" w:cstheme="minorHAnsi"/>
          <w:i/>
          <w:iCs/>
          <w:color w:val="000000" w:themeColor="text1"/>
        </w:rPr>
        <w:t xml:space="preserve">any subsequent practice in the application of the treaty which establishes the agreement of the parties regarding its interpretation’ </w:t>
      </w:r>
      <w:r w:rsidRPr="00795CDE">
        <w:rPr>
          <w:rFonts w:asciiTheme="minorHAnsi" w:hAnsiTheme="minorHAnsi" w:cstheme="minorHAnsi"/>
          <w:color w:val="000000" w:themeColor="text1"/>
        </w:rPr>
        <w:t xml:space="preserve">shall also be </w:t>
      </w:r>
      <w:proofErr w:type="gramStart"/>
      <w:r w:rsidRPr="00795CDE">
        <w:rPr>
          <w:rFonts w:asciiTheme="minorHAnsi" w:hAnsiTheme="minorHAnsi" w:cstheme="minorHAnsi"/>
          <w:color w:val="000000" w:themeColor="text1"/>
        </w:rPr>
        <w:t>taken into account</w:t>
      </w:r>
      <w:proofErr w:type="gramEnd"/>
      <w:r w:rsidRPr="00795CDE">
        <w:rPr>
          <w:rFonts w:asciiTheme="minorHAnsi" w:hAnsiTheme="minorHAnsi" w:cstheme="minorHAnsi"/>
          <w:color w:val="000000" w:themeColor="text1"/>
        </w:rPr>
        <w:t>.</w:t>
      </w:r>
      <w:r w:rsidRPr="00795CDE">
        <w:rPr>
          <w:rStyle w:val="FootnoteReference"/>
          <w:rFonts w:asciiTheme="minorHAnsi" w:hAnsiTheme="minorHAnsi" w:cstheme="minorHAnsi"/>
          <w:color w:val="000000" w:themeColor="text1"/>
        </w:rPr>
        <w:footnoteReference w:id="11"/>
      </w:r>
    </w:p>
    <w:p w14:paraId="3FB021C1" w14:textId="101A9AED" w:rsidR="00AD382A" w:rsidRPr="00865040" w:rsidRDefault="00AD382A" w:rsidP="00865040">
      <w:pPr>
        <w:pStyle w:val="NormalWeb"/>
        <w:jc w:val="both"/>
        <w:rPr>
          <w:rFonts w:asciiTheme="minorHAnsi" w:hAnsiTheme="minorHAnsi" w:cstheme="minorHAnsi"/>
          <w:color w:val="000000" w:themeColor="text1"/>
        </w:rPr>
      </w:pPr>
      <w:r w:rsidRPr="007621D4">
        <w:rPr>
          <w:rFonts w:asciiTheme="minorHAnsi" w:hAnsiTheme="minorHAnsi" w:cstheme="minorHAnsi"/>
          <w:color w:val="000000"/>
        </w:rPr>
        <w:t xml:space="preserve">Convention 98 is intended to serve the purpose, amongst other things, of promoting collective bargaining. </w:t>
      </w:r>
      <w:r w:rsidRPr="007621D4">
        <w:rPr>
          <w:rFonts w:asciiTheme="minorHAnsi" w:hAnsiTheme="minorHAnsi" w:cstheme="minorHAnsi"/>
          <w:color w:val="000000"/>
          <w:shd w:val="clear" w:color="auto" w:fill="FFFFFF"/>
        </w:rPr>
        <w:t xml:space="preserve">There is a transnational interest in the achievement of this aim. </w:t>
      </w:r>
      <w:r w:rsidR="00865040">
        <w:rPr>
          <w:rFonts w:asciiTheme="minorHAnsi" w:hAnsiTheme="minorHAnsi" w:cstheme="minorHAnsi"/>
          <w:color w:val="000000"/>
          <w:shd w:val="clear" w:color="auto" w:fill="FFFFFF"/>
        </w:rPr>
        <w:t xml:space="preserve"> </w:t>
      </w:r>
      <w:r w:rsidRPr="007621D4">
        <w:rPr>
          <w:rFonts w:asciiTheme="minorHAnsi" w:hAnsiTheme="minorHAnsi" w:cstheme="minorHAnsi"/>
          <w:color w:val="000000"/>
          <w:shd w:val="clear" w:color="auto" w:fill="FFFFFF"/>
        </w:rPr>
        <w:t>Applying an overly ‘literalist’ approach or the strict</w:t>
      </w:r>
      <w:r w:rsidR="00865040">
        <w:rPr>
          <w:rFonts w:asciiTheme="minorHAnsi" w:hAnsiTheme="minorHAnsi" w:cstheme="minorHAnsi"/>
          <w:color w:val="000000"/>
          <w:shd w:val="clear" w:color="auto" w:fill="FFFFFF"/>
        </w:rPr>
        <w:t>er</w:t>
      </w:r>
      <w:r w:rsidRPr="007621D4">
        <w:rPr>
          <w:rFonts w:asciiTheme="minorHAnsi" w:hAnsiTheme="minorHAnsi" w:cstheme="minorHAnsi"/>
          <w:color w:val="000000"/>
          <w:shd w:val="clear" w:color="auto" w:fill="FFFFFF"/>
        </w:rPr>
        <w:t xml:space="preserve"> canons of interpretation appropriate to the construction of domestic legislation may tend to defeat rather than to serve this purpose. In </w:t>
      </w:r>
      <w:r w:rsidR="005F18D3">
        <w:rPr>
          <w:rFonts w:asciiTheme="minorHAnsi" w:hAnsiTheme="minorHAnsi" w:cstheme="minorHAnsi"/>
          <w:color w:val="000000"/>
          <w:shd w:val="clear" w:color="auto" w:fill="FFFFFF"/>
        </w:rPr>
        <w:t xml:space="preserve">most </w:t>
      </w:r>
      <w:r w:rsidRPr="007621D4">
        <w:rPr>
          <w:rFonts w:asciiTheme="minorHAnsi" w:hAnsiTheme="minorHAnsi" w:cstheme="minorHAnsi"/>
          <w:color w:val="000000"/>
          <w:shd w:val="clear" w:color="auto" w:fill="FFFFFF"/>
        </w:rPr>
        <w:t>common law countries at least, it is accepted that international instruments are to be construed unconstrained by technical rules or legal precedent but based on ‘broad principles of general acceptation’.</w:t>
      </w:r>
      <w:r w:rsidRPr="007621D4">
        <w:rPr>
          <w:rStyle w:val="FootnoteReference"/>
          <w:rFonts w:asciiTheme="minorHAnsi" w:hAnsiTheme="minorHAnsi" w:cstheme="minorHAnsi"/>
          <w:color w:val="000000"/>
          <w:shd w:val="clear" w:color="auto" w:fill="FFFFFF"/>
        </w:rPr>
        <w:footnoteReference w:id="12"/>
      </w:r>
    </w:p>
    <w:p w14:paraId="2AED4981" w14:textId="27D2743D" w:rsidR="00AD382A" w:rsidRPr="003E0E17" w:rsidRDefault="000B793B" w:rsidP="00AD382A">
      <w:pPr>
        <w:jc w:val="both"/>
        <w:rPr>
          <w:rFonts w:asciiTheme="minorHAnsi" w:hAnsiTheme="minorHAnsi" w:cstheme="minorHAnsi"/>
          <w:color w:val="000000"/>
          <w:sz w:val="24"/>
          <w:szCs w:val="24"/>
          <w:shd w:val="clear" w:color="auto" w:fill="FFFFFF"/>
        </w:rPr>
      </w:pPr>
      <w:r w:rsidRPr="007621D4">
        <w:rPr>
          <w:rFonts w:asciiTheme="minorHAnsi" w:hAnsiTheme="minorHAnsi" w:cstheme="minorHAnsi"/>
          <w:color w:val="000000"/>
          <w:sz w:val="24"/>
          <w:szCs w:val="24"/>
          <w:shd w:val="clear" w:color="auto" w:fill="FFFFFF"/>
        </w:rPr>
        <w:t>For various reasons</w:t>
      </w:r>
      <w:r w:rsidR="00795CDE">
        <w:rPr>
          <w:rFonts w:asciiTheme="minorHAnsi" w:hAnsiTheme="minorHAnsi" w:cstheme="minorHAnsi"/>
          <w:color w:val="000000"/>
          <w:sz w:val="24"/>
          <w:szCs w:val="24"/>
          <w:shd w:val="clear" w:color="auto" w:fill="FFFFFF"/>
        </w:rPr>
        <w:t>,</w:t>
      </w:r>
      <w:r w:rsidRPr="007621D4">
        <w:rPr>
          <w:rFonts w:asciiTheme="minorHAnsi" w:hAnsiTheme="minorHAnsi" w:cstheme="minorHAnsi"/>
          <w:color w:val="000000"/>
          <w:sz w:val="24"/>
          <w:szCs w:val="24"/>
          <w:shd w:val="clear" w:color="auto" w:fill="FFFFFF"/>
        </w:rPr>
        <w:t xml:space="preserve"> i</w:t>
      </w:r>
      <w:r w:rsidR="00AD382A" w:rsidRPr="007621D4">
        <w:rPr>
          <w:rFonts w:asciiTheme="minorHAnsi" w:hAnsiTheme="minorHAnsi" w:cstheme="minorHAnsi"/>
          <w:color w:val="000000"/>
          <w:sz w:val="24"/>
          <w:szCs w:val="24"/>
          <w:shd w:val="clear" w:color="auto" w:fill="FFFFFF"/>
        </w:rPr>
        <w:t xml:space="preserve">nternational agreements, including ILO Conventions, are commonly not expressed with the </w:t>
      </w:r>
      <w:r w:rsidR="00865040">
        <w:rPr>
          <w:rFonts w:asciiTheme="minorHAnsi" w:hAnsiTheme="minorHAnsi" w:cstheme="minorHAnsi"/>
          <w:color w:val="000000"/>
          <w:sz w:val="24"/>
          <w:szCs w:val="24"/>
          <w:shd w:val="clear" w:color="auto" w:fill="FFFFFF"/>
        </w:rPr>
        <w:t xml:space="preserve">same </w:t>
      </w:r>
      <w:r w:rsidR="00AD382A" w:rsidRPr="007621D4">
        <w:rPr>
          <w:rFonts w:asciiTheme="minorHAnsi" w:hAnsiTheme="minorHAnsi" w:cstheme="minorHAnsi"/>
          <w:color w:val="000000"/>
          <w:sz w:val="24"/>
          <w:szCs w:val="24"/>
          <w:shd w:val="clear" w:color="auto" w:fill="FFFFFF"/>
        </w:rPr>
        <w:t xml:space="preserve">precision of domestic </w:t>
      </w:r>
      <w:r w:rsidR="00795CDE">
        <w:rPr>
          <w:rFonts w:asciiTheme="minorHAnsi" w:hAnsiTheme="minorHAnsi" w:cstheme="minorHAnsi"/>
          <w:color w:val="000000"/>
          <w:sz w:val="24"/>
          <w:szCs w:val="24"/>
          <w:shd w:val="clear" w:color="auto" w:fill="FFFFFF"/>
        </w:rPr>
        <w:t>laws and regulations</w:t>
      </w:r>
      <w:r w:rsidR="00AD382A" w:rsidRPr="007621D4">
        <w:rPr>
          <w:rFonts w:asciiTheme="minorHAnsi" w:hAnsiTheme="minorHAnsi" w:cstheme="minorHAnsi"/>
          <w:color w:val="000000"/>
          <w:sz w:val="24"/>
          <w:szCs w:val="24"/>
          <w:shd w:val="clear" w:color="auto" w:fill="FFFFFF"/>
        </w:rPr>
        <w:t xml:space="preserve">. </w:t>
      </w:r>
      <w:r w:rsidR="00F97BB5" w:rsidRPr="007621D4">
        <w:rPr>
          <w:rFonts w:asciiTheme="minorHAnsi" w:hAnsiTheme="minorHAnsi" w:cstheme="minorHAnsi"/>
          <w:color w:val="000000"/>
          <w:sz w:val="24"/>
          <w:szCs w:val="24"/>
          <w:shd w:val="clear" w:color="auto" w:fill="FFFFFF"/>
        </w:rPr>
        <w:t xml:space="preserve">Conventions are ordinarily the result of a compromise reached at a conference table. They must also take account of </w:t>
      </w:r>
      <w:r w:rsidR="00AD382A" w:rsidRPr="007621D4">
        <w:rPr>
          <w:rFonts w:asciiTheme="minorHAnsi" w:hAnsiTheme="minorHAnsi" w:cstheme="minorHAnsi"/>
          <w:color w:val="000000"/>
          <w:sz w:val="24"/>
          <w:szCs w:val="24"/>
          <w:shd w:val="clear" w:color="auto" w:fill="FFFFFF"/>
        </w:rPr>
        <w:t xml:space="preserve">the different importance attributed to the strict text of agreements under different systems of law and the need to accommodate structural differences in official languages. </w:t>
      </w:r>
      <w:r w:rsidR="00995254" w:rsidRPr="007621D4">
        <w:rPr>
          <w:rFonts w:asciiTheme="minorHAnsi" w:hAnsiTheme="minorHAnsi" w:cstheme="minorHAnsi"/>
          <w:color w:val="000000"/>
          <w:sz w:val="24"/>
          <w:szCs w:val="24"/>
          <w:shd w:val="clear" w:color="auto" w:fill="FFFFFF"/>
        </w:rPr>
        <w:t>In combination</w:t>
      </w:r>
      <w:r w:rsidR="00AD382A" w:rsidRPr="007621D4">
        <w:rPr>
          <w:rFonts w:asciiTheme="minorHAnsi" w:hAnsiTheme="minorHAnsi" w:cstheme="minorHAnsi"/>
          <w:color w:val="000000"/>
          <w:sz w:val="24"/>
          <w:szCs w:val="24"/>
          <w:shd w:val="clear" w:color="auto" w:fill="FFFFFF"/>
        </w:rPr>
        <w:t xml:space="preserve">, these principles mean that Convention 98 should be accorded a broad and general construction so far as the text permits </w:t>
      </w:r>
      <w:proofErr w:type="gramStart"/>
      <w:r w:rsidR="00AD382A" w:rsidRPr="007621D4">
        <w:rPr>
          <w:rFonts w:asciiTheme="minorHAnsi" w:hAnsiTheme="minorHAnsi" w:cstheme="minorHAnsi"/>
          <w:color w:val="000000"/>
          <w:sz w:val="24"/>
          <w:szCs w:val="24"/>
          <w:shd w:val="clear" w:color="auto" w:fill="FFFFFF"/>
        </w:rPr>
        <w:t>in order to</w:t>
      </w:r>
      <w:proofErr w:type="gramEnd"/>
      <w:r w:rsidR="00AD382A" w:rsidRPr="007621D4">
        <w:rPr>
          <w:rFonts w:asciiTheme="minorHAnsi" w:hAnsiTheme="minorHAnsi" w:cstheme="minorHAnsi"/>
          <w:color w:val="000000"/>
          <w:sz w:val="24"/>
          <w:szCs w:val="24"/>
          <w:shd w:val="clear" w:color="auto" w:fill="FFFFFF"/>
        </w:rPr>
        <w:t xml:space="preserve"> facilitate the promotion of collective bargaining.</w:t>
      </w:r>
      <w:r w:rsidR="00C0296A">
        <w:rPr>
          <w:rStyle w:val="FootnoteReference"/>
          <w:rFonts w:asciiTheme="minorHAnsi" w:hAnsiTheme="minorHAnsi" w:cstheme="minorHAnsi"/>
          <w:color w:val="000000"/>
          <w:sz w:val="24"/>
          <w:szCs w:val="24"/>
          <w:shd w:val="clear" w:color="auto" w:fill="FFFFFF"/>
        </w:rPr>
        <w:footnoteReference w:id="13"/>
      </w:r>
    </w:p>
    <w:p w14:paraId="6C29B0C7" w14:textId="77777777" w:rsidR="00AD382A" w:rsidRPr="007621D4" w:rsidRDefault="00AD382A" w:rsidP="00AD382A">
      <w:pPr>
        <w:jc w:val="both"/>
        <w:rPr>
          <w:rFonts w:asciiTheme="minorHAnsi" w:hAnsiTheme="minorHAnsi" w:cstheme="minorHAnsi"/>
          <w:sz w:val="24"/>
          <w:szCs w:val="24"/>
        </w:rPr>
      </w:pPr>
      <w:r w:rsidRPr="007621D4">
        <w:rPr>
          <w:rFonts w:asciiTheme="minorHAnsi" w:hAnsiTheme="minorHAnsi" w:cstheme="minorHAnsi"/>
          <w:color w:val="230050"/>
          <w:sz w:val="24"/>
          <w:szCs w:val="24"/>
          <w:shd w:val="clear" w:color="auto" w:fill="FFFFFF"/>
        </w:rPr>
        <w:t xml:space="preserve"> </w:t>
      </w:r>
    </w:p>
    <w:p w14:paraId="166FB71C" w14:textId="6187BB85" w:rsidR="00AD382A" w:rsidRPr="007621D4" w:rsidRDefault="00AD382A" w:rsidP="00AD382A">
      <w:pPr>
        <w:jc w:val="both"/>
        <w:rPr>
          <w:rFonts w:asciiTheme="minorHAnsi" w:hAnsiTheme="minorHAnsi" w:cstheme="minorHAnsi"/>
          <w:sz w:val="24"/>
          <w:szCs w:val="24"/>
        </w:rPr>
      </w:pPr>
      <w:r w:rsidRPr="007621D4">
        <w:rPr>
          <w:rFonts w:asciiTheme="minorHAnsi" w:hAnsiTheme="minorHAnsi" w:cstheme="minorHAnsi"/>
          <w:sz w:val="24"/>
          <w:szCs w:val="24"/>
        </w:rPr>
        <w:t>As with Convention 87, there are no detailed provisions in Convention No. 98 respecting its methods of application.</w:t>
      </w:r>
      <w:r w:rsidRPr="007621D4">
        <w:rPr>
          <w:rStyle w:val="FootnoteReference"/>
          <w:rFonts w:asciiTheme="minorHAnsi" w:hAnsiTheme="minorHAnsi" w:cstheme="minorHAnsi"/>
          <w:sz w:val="24"/>
          <w:szCs w:val="24"/>
        </w:rPr>
        <w:footnoteReference w:id="14"/>
      </w:r>
      <w:r w:rsidRPr="007621D4">
        <w:rPr>
          <w:rFonts w:asciiTheme="minorHAnsi" w:hAnsiTheme="minorHAnsi" w:cstheme="minorHAnsi"/>
          <w:sz w:val="24"/>
          <w:szCs w:val="24"/>
        </w:rPr>
        <w:t xml:space="preserve"> However, it is well-recognised that Convention 98, including Article 4, does not and was not intended to prescribe in detail a system of collective bargaining to which each signatory must adhere. Rather, it sets out basic foundational principles, </w:t>
      </w:r>
      <w:r w:rsidRPr="007621D4">
        <w:rPr>
          <w:rFonts w:asciiTheme="minorHAnsi" w:hAnsiTheme="minorHAnsi" w:cstheme="minorHAnsi"/>
          <w:sz w:val="24"/>
          <w:szCs w:val="24"/>
        </w:rPr>
        <w:lastRenderedPageBreak/>
        <w:t>acceptance of which legally obliges each signatory to adopt those principles as a starting point for the implementation and promotion of a collective bargaining system. Article 4 goes to the heart of those principles. It requires those bound not simply to allow for collective agreements but to ‘</w:t>
      </w:r>
      <w:r w:rsidRPr="007621D4">
        <w:rPr>
          <w:rFonts w:asciiTheme="minorHAnsi" w:eastAsia="Times New Roman" w:hAnsiTheme="minorHAnsi" w:cstheme="minorHAnsi"/>
          <w:b/>
          <w:bCs/>
          <w:i/>
          <w:iCs/>
          <w:color w:val="333333"/>
          <w:sz w:val="24"/>
          <w:szCs w:val="24"/>
        </w:rPr>
        <w:t>encourage</w:t>
      </w:r>
      <w:r w:rsidRPr="007621D4">
        <w:rPr>
          <w:rFonts w:asciiTheme="minorHAnsi" w:eastAsia="Times New Roman" w:hAnsiTheme="minorHAnsi" w:cstheme="minorHAnsi"/>
          <w:i/>
          <w:iCs/>
          <w:color w:val="333333"/>
          <w:sz w:val="24"/>
          <w:szCs w:val="24"/>
        </w:rPr>
        <w:t xml:space="preserve"> </w:t>
      </w:r>
      <w:r w:rsidRPr="007621D4">
        <w:rPr>
          <w:rFonts w:asciiTheme="minorHAnsi" w:eastAsia="Times New Roman" w:hAnsiTheme="minorHAnsi" w:cstheme="minorHAnsi"/>
          <w:b/>
          <w:bCs/>
          <w:i/>
          <w:iCs/>
          <w:color w:val="333333"/>
          <w:sz w:val="24"/>
          <w:szCs w:val="24"/>
        </w:rPr>
        <w:t>and promote</w:t>
      </w:r>
      <w:r w:rsidRPr="007621D4">
        <w:rPr>
          <w:rFonts w:asciiTheme="minorHAnsi" w:eastAsia="Times New Roman" w:hAnsiTheme="minorHAnsi" w:cstheme="minorHAnsi"/>
          <w:i/>
          <w:iCs/>
          <w:color w:val="333333"/>
          <w:sz w:val="24"/>
          <w:szCs w:val="24"/>
        </w:rPr>
        <w:t xml:space="preserve"> the </w:t>
      </w:r>
      <w:r w:rsidRPr="007621D4">
        <w:rPr>
          <w:rFonts w:asciiTheme="minorHAnsi" w:eastAsia="Times New Roman" w:hAnsiTheme="minorHAnsi" w:cstheme="minorHAnsi"/>
          <w:b/>
          <w:bCs/>
          <w:i/>
          <w:iCs/>
          <w:color w:val="333333"/>
          <w:sz w:val="24"/>
          <w:szCs w:val="24"/>
        </w:rPr>
        <w:t xml:space="preserve">full development and utilisation’ </w:t>
      </w:r>
      <w:r w:rsidRPr="007621D4">
        <w:rPr>
          <w:rFonts w:asciiTheme="minorHAnsi" w:eastAsia="Times New Roman" w:hAnsiTheme="minorHAnsi" w:cstheme="minorHAnsi"/>
          <w:color w:val="333333"/>
          <w:sz w:val="24"/>
          <w:szCs w:val="24"/>
        </w:rPr>
        <w:t>of collective bargaining machinery.</w:t>
      </w:r>
      <w:r w:rsidR="00914724" w:rsidRPr="007621D4">
        <w:rPr>
          <w:rFonts w:asciiTheme="minorHAnsi" w:eastAsia="Times New Roman" w:hAnsiTheme="minorHAnsi" w:cstheme="minorHAnsi"/>
          <w:color w:val="333333"/>
          <w:sz w:val="24"/>
          <w:szCs w:val="24"/>
        </w:rPr>
        <w:t xml:space="preserve"> The ultimate objective of that approach is the regulation of conditions by way of collective agreements</w:t>
      </w:r>
      <w:r w:rsidR="00E778EE" w:rsidRPr="007621D4">
        <w:rPr>
          <w:rFonts w:asciiTheme="minorHAnsi" w:eastAsia="Times New Roman" w:hAnsiTheme="minorHAnsi" w:cstheme="minorHAnsi"/>
          <w:color w:val="333333"/>
          <w:sz w:val="24"/>
          <w:szCs w:val="24"/>
        </w:rPr>
        <w:t xml:space="preserve">, that is for collective agreements to </w:t>
      </w:r>
      <w:proofErr w:type="gramStart"/>
      <w:r w:rsidR="00E778EE" w:rsidRPr="007621D4">
        <w:rPr>
          <w:rFonts w:asciiTheme="minorHAnsi" w:eastAsia="Times New Roman" w:hAnsiTheme="minorHAnsi" w:cstheme="minorHAnsi"/>
          <w:color w:val="333333"/>
          <w:sz w:val="24"/>
          <w:szCs w:val="24"/>
        </w:rPr>
        <w:t>actually be</w:t>
      </w:r>
      <w:proofErr w:type="gramEnd"/>
      <w:r w:rsidR="00E778EE" w:rsidRPr="007621D4">
        <w:rPr>
          <w:rFonts w:asciiTheme="minorHAnsi" w:eastAsia="Times New Roman" w:hAnsiTheme="minorHAnsi" w:cstheme="minorHAnsi"/>
          <w:color w:val="333333"/>
          <w:sz w:val="24"/>
          <w:szCs w:val="24"/>
        </w:rPr>
        <w:t xml:space="preserve"> brought into existence</w:t>
      </w:r>
      <w:r w:rsidR="00914724" w:rsidRPr="007621D4">
        <w:rPr>
          <w:rFonts w:asciiTheme="minorHAnsi" w:eastAsia="Times New Roman" w:hAnsiTheme="minorHAnsi" w:cstheme="minorHAnsi"/>
          <w:color w:val="333333"/>
          <w:sz w:val="24"/>
          <w:szCs w:val="24"/>
        </w:rPr>
        <w:t>.</w:t>
      </w:r>
    </w:p>
    <w:p w14:paraId="56D0678A" w14:textId="77777777" w:rsidR="00AD382A" w:rsidRPr="007621D4" w:rsidRDefault="00AD382A" w:rsidP="00AD382A">
      <w:pPr>
        <w:jc w:val="both"/>
        <w:rPr>
          <w:rFonts w:asciiTheme="minorHAnsi" w:hAnsiTheme="minorHAnsi" w:cstheme="minorHAnsi"/>
          <w:sz w:val="24"/>
          <w:szCs w:val="24"/>
        </w:rPr>
      </w:pPr>
    </w:p>
    <w:p w14:paraId="14210615" w14:textId="6CE8706B" w:rsidR="00AD382A" w:rsidRPr="007621D4" w:rsidRDefault="00AD382A" w:rsidP="00AD382A">
      <w:pPr>
        <w:jc w:val="both"/>
        <w:rPr>
          <w:rFonts w:asciiTheme="minorHAnsi" w:hAnsiTheme="minorHAnsi" w:cstheme="minorHAnsi"/>
          <w:sz w:val="24"/>
          <w:szCs w:val="24"/>
        </w:rPr>
      </w:pPr>
      <w:r w:rsidRPr="007621D4">
        <w:rPr>
          <w:rFonts w:asciiTheme="minorHAnsi" w:hAnsiTheme="minorHAnsi" w:cstheme="minorHAnsi"/>
          <w:sz w:val="24"/>
          <w:szCs w:val="24"/>
        </w:rPr>
        <w:t xml:space="preserve">As well as considering the text of the Article itself and the general purpose and policy underlying the adoption of the Convention, any sensible consideration of the meaning of Article 4 must </w:t>
      </w:r>
      <w:proofErr w:type="gramStart"/>
      <w:r w:rsidRPr="007621D4">
        <w:rPr>
          <w:rFonts w:asciiTheme="minorHAnsi" w:hAnsiTheme="minorHAnsi" w:cstheme="minorHAnsi"/>
          <w:sz w:val="24"/>
          <w:szCs w:val="24"/>
        </w:rPr>
        <w:t>take into account</w:t>
      </w:r>
      <w:proofErr w:type="gramEnd"/>
      <w:r w:rsidRPr="007621D4">
        <w:rPr>
          <w:rFonts w:asciiTheme="minorHAnsi" w:hAnsiTheme="minorHAnsi" w:cstheme="minorHAnsi"/>
          <w:sz w:val="24"/>
          <w:szCs w:val="24"/>
        </w:rPr>
        <w:t xml:space="preserve"> the context in which it appears. That context includes the broader framework of instruments relating to collective bargaining and the accepted parameters of participation in the system of international labour standards as propounded by the ILO</w:t>
      </w:r>
      <w:r w:rsidR="007F5E3A" w:rsidRPr="007621D4">
        <w:rPr>
          <w:rFonts w:asciiTheme="minorHAnsi" w:hAnsiTheme="minorHAnsi" w:cstheme="minorHAnsi"/>
          <w:sz w:val="24"/>
          <w:szCs w:val="24"/>
        </w:rPr>
        <w:t>, including ILO membership itself</w:t>
      </w:r>
      <w:r w:rsidRPr="007621D4">
        <w:rPr>
          <w:rFonts w:asciiTheme="minorHAnsi" w:hAnsiTheme="minorHAnsi" w:cstheme="minorHAnsi"/>
          <w:sz w:val="24"/>
          <w:szCs w:val="24"/>
        </w:rPr>
        <w:t xml:space="preserve">. </w:t>
      </w:r>
    </w:p>
    <w:p w14:paraId="51F30B26" w14:textId="77777777" w:rsidR="00AD382A" w:rsidRPr="007621D4" w:rsidRDefault="00AD382A" w:rsidP="00AD382A">
      <w:pPr>
        <w:jc w:val="both"/>
        <w:rPr>
          <w:rFonts w:asciiTheme="minorHAnsi" w:hAnsiTheme="minorHAnsi" w:cstheme="minorHAnsi"/>
          <w:sz w:val="24"/>
          <w:szCs w:val="24"/>
        </w:rPr>
      </w:pPr>
    </w:p>
    <w:p w14:paraId="30E3662C" w14:textId="18CBA10B" w:rsidR="00AD382A" w:rsidRPr="007621D4" w:rsidRDefault="000B793B" w:rsidP="00AD382A">
      <w:pPr>
        <w:jc w:val="both"/>
        <w:rPr>
          <w:rFonts w:asciiTheme="minorHAnsi" w:hAnsiTheme="minorHAnsi" w:cstheme="minorHAnsi"/>
          <w:spacing w:val="-5"/>
          <w:sz w:val="24"/>
          <w:szCs w:val="24"/>
        </w:rPr>
      </w:pPr>
      <w:r w:rsidRPr="007621D4">
        <w:rPr>
          <w:rFonts w:asciiTheme="minorHAnsi" w:hAnsiTheme="minorHAnsi" w:cstheme="minorHAnsi"/>
          <w:spacing w:val="-5"/>
          <w:sz w:val="24"/>
          <w:szCs w:val="24"/>
        </w:rPr>
        <w:t>It should also be recognised that t</w:t>
      </w:r>
      <w:r w:rsidR="00AD382A" w:rsidRPr="007621D4">
        <w:rPr>
          <w:rFonts w:asciiTheme="minorHAnsi" w:hAnsiTheme="minorHAnsi" w:cstheme="minorHAnsi"/>
          <w:spacing w:val="-5"/>
          <w:sz w:val="24"/>
          <w:szCs w:val="24"/>
        </w:rPr>
        <w:t xml:space="preserve">he right to bargain collectively does not operate in isolation from other </w:t>
      </w:r>
      <w:r w:rsidR="000D0664" w:rsidRPr="007621D4">
        <w:rPr>
          <w:rFonts w:asciiTheme="minorHAnsi" w:hAnsiTheme="minorHAnsi" w:cstheme="minorHAnsi"/>
          <w:spacing w:val="-5"/>
          <w:sz w:val="24"/>
          <w:szCs w:val="24"/>
        </w:rPr>
        <w:t xml:space="preserve">fundamental </w:t>
      </w:r>
      <w:r w:rsidR="00AD382A" w:rsidRPr="007621D4">
        <w:rPr>
          <w:rFonts w:asciiTheme="minorHAnsi" w:hAnsiTheme="minorHAnsi" w:cstheme="minorHAnsi"/>
          <w:spacing w:val="-5"/>
          <w:sz w:val="24"/>
          <w:szCs w:val="24"/>
        </w:rPr>
        <w:t>labour rights</w:t>
      </w:r>
      <w:r w:rsidR="00AD382A" w:rsidRPr="007621D4">
        <w:rPr>
          <w:rFonts w:asciiTheme="minorHAnsi" w:hAnsiTheme="minorHAnsi" w:cstheme="minorHAnsi"/>
          <w:sz w:val="24"/>
          <w:szCs w:val="24"/>
        </w:rPr>
        <w:t xml:space="preserve">. It is </w:t>
      </w:r>
      <w:r w:rsidR="00AD382A" w:rsidRPr="007621D4">
        <w:rPr>
          <w:rFonts w:asciiTheme="minorHAnsi" w:hAnsiTheme="minorHAnsi" w:cstheme="minorHAnsi"/>
          <w:spacing w:val="-5"/>
          <w:sz w:val="24"/>
          <w:szCs w:val="24"/>
        </w:rPr>
        <w:t>‘interwoven’</w:t>
      </w:r>
      <w:r w:rsidR="00AD382A" w:rsidRPr="007621D4">
        <w:rPr>
          <w:rStyle w:val="FootnoteReference"/>
          <w:rFonts w:asciiTheme="minorHAnsi" w:hAnsiTheme="minorHAnsi" w:cstheme="minorHAnsi"/>
          <w:spacing w:val="-5"/>
          <w:sz w:val="24"/>
          <w:szCs w:val="24"/>
        </w:rPr>
        <w:footnoteReference w:id="15"/>
      </w:r>
      <w:r w:rsidR="00AD382A" w:rsidRPr="007621D4">
        <w:rPr>
          <w:rFonts w:asciiTheme="minorHAnsi" w:hAnsiTheme="minorHAnsi" w:cstheme="minorHAnsi"/>
          <w:spacing w:val="-5"/>
          <w:sz w:val="24"/>
          <w:szCs w:val="24"/>
        </w:rPr>
        <w:t xml:space="preserve"> with the other broad categories of </w:t>
      </w:r>
      <w:r w:rsidR="00AD382A" w:rsidRPr="007621D4">
        <w:rPr>
          <w:rFonts w:asciiTheme="minorHAnsi" w:hAnsiTheme="minorHAnsi" w:cstheme="minorHAnsi"/>
          <w:sz w:val="24"/>
          <w:szCs w:val="24"/>
        </w:rPr>
        <w:t>fundamental principles and rights at work recognised by the ILO. According to the 2012 General Survey</w:t>
      </w:r>
      <w:r w:rsidR="000D0664" w:rsidRPr="007621D4">
        <w:rPr>
          <w:rFonts w:asciiTheme="minorHAnsi" w:hAnsiTheme="minorHAnsi" w:cstheme="minorHAnsi"/>
          <w:sz w:val="24"/>
          <w:szCs w:val="24"/>
        </w:rPr>
        <w:t>,</w:t>
      </w:r>
      <w:r w:rsidR="00AD382A" w:rsidRPr="007621D4">
        <w:rPr>
          <w:rFonts w:asciiTheme="minorHAnsi" w:hAnsiTheme="minorHAnsi" w:cstheme="minorHAnsi"/>
          <w:sz w:val="24"/>
          <w:szCs w:val="24"/>
        </w:rPr>
        <w:t xml:space="preserve"> the right to collective bargaining </w:t>
      </w:r>
      <w:r w:rsidR="00AD382A" w:rsidRPr="007621D4">
        <w:rPr>
          <w:rFonts w:asciiTheme="minorHAnsi" w:hAnsiTheme="minorHAnsi" w:cstheme="minorHAnsi"/>
          <w:i/>
          <w:iCs/>
          <w:sz w:val="24"/>
          <w:szCs w:val="24"/>
        </w:rPr>
        <w:t>‘…is the complement to freedom of association. It enables constructive leverage to be exerted against forced labour. It is a catalytic process to help protect children and other vulnerable groups. It is a key instrument to uphold non-discrimination and equality’</w:t>
      </w:r>
      <w:r w:rsidR="00AD382A" w:rsidRPr="007621D4">
        <w:rPr>
          <w:rFonts w:asciiTheme="minorHAnsi" w:hAnsiTheme="minorHAnsi" w:cstheme="minorHAnsi"/>
          <w:sz w:val="24"/>
          <w:szCs w:val="24"/>
        </w:rPr>
        <w:t>.</w:t>
      </w:r>
      <w:r w:rsidR="00AD382A" w:rsidRPr="007621D4">
        <w:rPr>
          <w:rStyle w:val="FootnoteReference"/>
          <w:rFonts w:asciiTheme="minorHAnsi" w:hAnsiTheme="minorHAnsi" w:cstheme="minorHAnsi"/>
          <w:sz w:val="24"/>
          <w:szCs w:val="24"/>
        </w:rPr>
        <w:footnoteReference w:id="16"/>
      </w:r>
      <w:r w:rsidR="00AD382A" w:rsidRPr="007621D4">
        <w:rPr>
          <w:rFonts w:asciiTheme="minorHAnsi" w:hAnsiTheme="minorHAnsi" w:cstheme="minorHAnsi"/>
          <w:sz w:val="24"/>
          <w:szCs w:val="24"/>
        </w:rPr>
        <w:t xml:space="preserve"> In other words, the four categories of </w:t>
      </w:r>
      <w:r w:rsidR="000D0664" w:rsidRPr="007621D4">
        <w:rPr>
          <w:rFonts w:asciiTheme="minorHAnsi" w:hAnsiTheme="minorHAnsi" w:cstheme="minorHAnsi"/>
          <w:sz w:val="24"/>
          <w:szCs w:val="24"/>
        </w:rPr>
        <w:t xml:space="preserve">fundamental </w:t>
      </w:r>
      <w:r w:rsidR="00AD382A" w:rsidRPr="007621D4">
        <w:rPr>
          <w:rFonts w:asciiTheme="minorHAnsi" w:hAnsiTheme="minorHAnsi" w:cstheme="minorHAnsi"/>
          <w:sz w:val="24"/>
          <w:szCs w:val="24"/>
        </w:rPr>
        <w:t>labour rights recognised by the ILO are regarded as ‘mutually supportive’.</w:t>
      </w:r>
      <w:r w:rsidR="00AD382A" w:rsidRPr="007621D4">
        <w:rPr>
          <w:rStyle w:val="FootnoteReference"/>
          <w:rFonts w:asciiTheme="minorHAnsi" w:hAnsiTheme="minorHAnsi" w:cstheme="minorHAnsi"/>
          <w:sz w:val="24"/>
          <w:szCs w:val="24"/>
        </w:rPr>
        <w:footnoteReference w:id="17"/>
      </w:r>
      <w:r w:rsidR="00AD382A" w:rsidRPr="007621D4">
        <w:rPr>
          <w:rFonts w:asciiTheme="minorHAnsi" w:hAnsiTheme="minorHAnsi" w:cstheme="minorHAnsi"/>
          <w:sz w:val="24"/>
          <w:szCs w:val="24"/>
        </w:rPr>
        <w:t xml:space="preserve"> Weakening the application of one, would weaken the remainder. </w:t>
      </w:r>
    </w:p>
    <w:p w14:paraId="1ED36227" w14:textId="77777777" w:rsidR="00AD382A" w:rsidRPr="007621D4" w:rsidRDefault="00AD382A" w:rsidP="00AD382A">
      <w:pPr>
        <w:jc w:val="both"/>
        <w:rPr>
          <w:rFonts w:asciiTheme="minorHAnsi" w:hAnsiTheme="minorHAnsi" w:cstheme="minorHAnsi"/>
          <w:sz w:val="24"/>
          <w:szCs w:val="24"/>
        </w:rPr>
      </w:pPr>
    </w:p>
    <w:p w14:paraId="2E69468A" w14:textId="76D97633" w:rsidR="00AD382A" w:rsidRPr="007621D4" w:rsidRDefault="00C021F6" w:rsidP="00AD382A">
      <w:pPr>
        <w:rPr>
          <w:rFonts w:asciiTheme="minorHAnsi" w:hAnsiTheme="minorHAnsi" w:cstheme="minorHAnsi"/>
          <w:b/>
          <w:bCs/>
          <w:sz w:val="24"/>
          <w:szCs w:val="24"/>
        </w:rPr>
      </w:pPr>
      <w:r>
        <w:rPr>
          <w:rFonts w:asciiTheme="minorHAnsi" w:hAnsiTheme="minorHAnsi" w:cstheme="minorHAnsi"/>
          <w:b/>
          <w:bCs/>
          <w:sz w:val="24"/>
          <w:szCs w:val="24"/>
        </w:rPr>
        <w:tab/>
      </w:r>
      <w:r w:rsidR="00AD382A" w:rsidRPr="007621D4">
        <w:rPr>
          <w:rFonts w:asciiTheme="minorHAnsi" w:hAnsiTheme="minorHAnsi" w:cstheme="minorHAnsi"/>
          <w:b/>
          <w:bCs/>
          <w:sz w:val="24"/>
          <w:szCs w:val="24"/>
        </w:rPr>
        <w:t>Supplementary Conventions/Recommendations</w:t>
      </w:r>
    </w:p>
    <w:p w14:paraId="17C3E3D8" w14:textId="77777777" w:rsidR="00AD382A" w:rsidRPr="007621D4" w:rsidRDefault="00AD382A" w:rsidP="00AD382A">
      <w:pPr>
        <w:jc w:val="both"/>
        <w:rPr>
          <w:rFonts w:asciiTheme="minorHAnsi" w:hAnsiTheme="minorHAnsi" w:cstheme="minorHAnsi"/>
          <w:sz w:val="24"/>
          <w:szCs w:val="24"/>
        </w:rPr>
      </w:pPr>
    </w:p>
    <w:p w14:paraId="5108826D" w14:textId="63940335" w:rsidR="00AD382A" w:rsidRPr="007621D4" w:rsidRDefault="00AD382A" w:rsidP="00AD382A">
      <w:pPr>
        <w:jc w:val="both"/>
        <w:rPr>
          <w:rFonts w:asciiTheme="minorHAnsi" w:hAnsiTheme="minorHAnsi" w:cstheme="minorHAnsi"/>
          <w:sz w:val="24"/>
          <w:szCs w:val="24"/>
        </w:rPr>
      </w:pPr>
      <w:r w:rsidRPr="007621D4">
        <w:rPr>
          <w:rFonts w:asciiTheme="minorHAnsi" w:hAnsiTheme="minorHAnsi" w:cstheme="minorHAnsi"/>
          <w:sz w:val="24"/>
          <w:szCs w:val="24"/>
        </w:rPr>
        <w:t xml:space="preserve">There are </w:t>
      </w:r>
      <w:r w:rsidR="003E0E17" w:rsidRPr="007621D4">
        <w:rPr>
          <w:rFonts w:asciiTheme="minorHAnsi" w:hAnsiTheme="minorHAnsi" w:cstheme="minorHAnsi"/>
          <w:sz w:val="24"/>
          <w:szCs w:val="24"/>
        </w:rPr>
        <w:t>several</w:t>
      </w:r>
      <w:r w:rsidRPr="007621D4">
        <w:rPr>
          <w:rFonts w:asciiTheme="minorHAnsi" w:hAnsiTheme="minorHAnsi" w:cstheme="minorHAnsi"/>
          <w:sz w:val="24"/>
          <w:szCs w:val="24"/>
        </w:rPr>
        <w:t xml:space="preserve"> other Conventions and Recommendations, aside from Convention 98, that are relevant to collective bargaining. These instruments offer guidance and assistance to member States seeking to take measures to promote collective bargaining</w:t>
      </w:r>
      <w:r w:rsidR="000D0664" w:rsidRPr="007621D4">
        <w:rPr>
          <w:rFonts w:asciiTheme="minorHAnsi" w:hAnsiTheme="minorHAnsi" w:cstheme="minorHAnsi"/>
          <w:sz w:val="24"/>
          <w:szCs w:val="24"/>
        </w:rPr>
        <w:t xml:space="preserve"> and bear upon the proper meaning of Convention 98 itself</w:t>
      </w:r>
      <w:r w:rsidRPr="007621D4">
        <w:rPr>
          <w:rFonts w:asciiTheme="minorHAnsi" w:hAnsiTheme="minorHAnsi" w:cstheme="minorHAnsi"/>
          <w:sz w:val="24"/>
          <w:szCs w:val="24"/>
        </w:rPr>
        <w:t>.</w:t>
      </w:r>
    </w:p>
    <w:p w14:paraId="4E8068D6" w14:textId="77777777" w:rsidR="00AD382A" w:rsidRPr="007621D4" w:rsidRDefault="00AD382A" w:rsidP="00AD382A">
      <w:pPr>
        <w:jc w:val="both"/>
        <w:rPr>
          <w:rFonts w:asciiTheme="minorHAnsi" w:hAnsiTheme="minorHAnsi" w:cstheme="minorHAnsi"/>
          <w:sz w:val="24"/>
          <w:szCs w:val="24"/>
        </w:rPr>
      </w:pPr>
    </w:p>
    <w:p w14:paraId="2F42C065" w14:textId="77777777" w:rsidR="00AD382A" w:rsidRPr="00F4315E" w:rsidRDefault="00AD382A" w:rsidP="00F4315E">
      <w:pPr>
        <w:pStyle w:val="ListParagraph"/>
        <w:numPr>
          <w:ilvl w:val="0"/>
          <w:numId w:val="3"/>
        </w:numPr>
        <w:jc w:val="both"/>
        <w:rPr>
          <w:rFonts w:asciiTheme="minorHAnsi" w:hAnsiTheme="minorHAnsi" w:cstheme="minorHAnsi"/>
          <w:sz w:val="24"/>
          <w:szCs w:val="24"/>
        </w:rPr>
      </w:pPr>
      <w:r w:rsidRPr="00F4315E">
        <w:rPr>
          <w:rFonts w:asciiTheme="minorHAnsi" w:hAnsiTheme="minorHAnsi" w:cstheme="minorHAnsi"/>
          <w:sz w:val="24"/>
          <w:szCs w:val="24"/>
        </w:rPr>
        <w:t xml:space="preserve">The Collective Agreements Recommendation, 1951 (No. 91) provides guidelines for the establishment of machinery to negotiate, conclude, </w:t>
      </w:r>
      <w:proofErr w:type="gramStart"/>
      <w:r w:rsidRPr="00F4315E">
        <w:rPr>
          <w:rFonts w:asciiTheme="minorHAnsi" w:hAnsiTheme="minorHAnsi" w:cstheme="minorHAnsi"/>
          <w:sz w:val="24"/>
          <w:szCs w:val="24"/>
        </w:rPr>
        <w:t>revise</w:t>
      </w:r>
      <w:proofErr w:type="gramEnd"/>
      <w:r w:rsidRPr="00F4315E">
        <w:rPr>
          <w:rFonts w:asciiTheme="minorHAnsi" w:hAnsiTheme="minorHAnsi" w:cstheme="minorHAnsi"/>
          <w:sz w:val="24"/>
          <w:szCs w:val="24"/>
        </w:rPr>
        <w:t xml:space="preserve"> and renew collective agreements, by means agreed between the parties or by national laws or regulations. This includes guidance for giving effect to collective agreements, and for the extension, </w:t>
      </w:r>
      <w:proofErr w:type="gramStart"/>
      <w:r w:rsidRPr="00F4315E">
        <w:rPr>
          <w:rFonts w:asciiTheme="minorHAnsi" w:hAnsiTheme="minorHAnsi" w:cstheme="minorHAnsi"/>
          <w:sz w:val="24"/>
          <w:szCs w:val="24"/>
        </w:rPr>
        <w:t>interpretation</w:t>
      </w:r>
      <w:proofErr w:type="gramEnd"/>
      <w:r w:rsidRPr="00F4315E">
        <w:rPr>
          <w:rFonts w:asciiTheme="minorHAnsi" w:hAnsiTheme="minorHAnsi" w:cstheme="minorHAnsi"/>
          <w:sz w:val="24"/>
          <w:szCs w:val="24"/>
        </w:rPr>
        <w:t xml:space="preserve"> and application of collective agreements.</w:t>
      </w:r>
    </w:p>
    <w:p w14:paraId="2EDBB6B0" w14:textId="77777777" w:rsidR="00AD382A" w:rsidRPr="007621D4" w:rsidRDefault="00AD382A" w:rsidP="00AD382A">
      <w:pPr>
        <w:jc w:val="both"/>
        <w:rPr>
          <w:rFonts w:asciiTheme="minorHAnsi" w:hAnsiTheme="minorHAnsi" w:cstheme="minorHAnsi"/>
          <w:sz w:val="24"/>
          <w:szCs w:val="24"/>
        </w:rPr>
      </w:pPr>
    </w:p>
    <w:p w14:paraId="203A9A0E" w14:textId="77777777" w:rsidR="00F4315E" w:rsidRDefault="00AD382A" w:rsidP="00F4315E">
      <w:pPr>
        <w:pStyle w:val="ListParagraph"/>
        <w:numPr>
          <w:ilvl w:val="0"/>
          <w:numId w:val="3"/>
        </w:numPr>
        <w:jc w:val="both"/>
        <w:rPr>
          <w:rFonts w:asciiTheme="minorHAnsi" w:hAnsiTheme="minorHAnsi" w:cstheme="minorHAnsi"/>
          <w:sz w:val="24"/>
          <w:szCs w:val="24"/>
        </w:rPr>
      </w:pPr>
      <w:r w:rsidRPr="00F4315E">
        <w:rPr>
          <w:rFonts w:asciiTheme="minorHAnsi" w:hAnsiTheme="minorHAnsi" w:cstheme="minorHAnsi"/>
          <w:sz w:val="24"/>
          <w:szCs w:val="24"/>
        </w:rPr>
        <w:t>The Collective Bargaining Convention, 1981 (No. 154)</w:t>
      </w:r>
      <w:r w:rsidRPr="007621D4">
        <w:rPr>
          <w:rStyle w:val="FootnoteReference"/>
          <w:rFonts w:asciiTheme="minorHAnsi" w:hAnsiTheme="minorHAnsi" w:cstheme="minorHAnsi"/>
          <w:sz w:val="24"/>
          <w:szCs w:val="24"/>
        </w:rPr>
        <w:footnoteReference w:id="18"/>
      </w:r>
      <w:r w:rsidRPr="00F4315E">
        <w:rPr>
          <w:rFonts w:asciiTheme="minorHAnsi" w:hAnsiTheme="minorHAnsi" w:cstheme="minorHAnsi"/>
          <w:b/>
          <w:bCs/>
          <w:sz w:val="24"/>
          <w:szCs w:val="24"/>
        </w:rPr>
        <w:t xml:space="preserve"> </w:t>
      </w:r>
      <w:r w:rsidRPr="00F4315E">
        <w:rPr>
          <w:rFonts w:asciiTheme="minorHAnsi" w:hAnsiTheme="minorHAnsi" w:cstheme="minorHAnsi"/>
          <w:sz w:val="24"/>
          <w:szCs w:val="24"/>
        </w:rPr>
        <w:t>is also relevant</w:t>
      </w:r>
      <w:r w:rsidRPr="00F4315E">
        <w:rPr>
          <w:rFonts w:asciiTheme="minorHAnsi" w:hAnsiTheme="minorHAnsi" w:cstheme="minorHAnsi"/>
          <w:b/>
          <w:bCs/>
          <w:sz w:val="24"/>
          <w:szCs w:val="24"/>
        </w:rPr>
        <w:t>.</w:t>
      </w:r>
      <w:r w:rsidRPr="00F4315E">
        <w:rPr>
          <w:rFonts w:asciiTheme="minorHAnsi" w:hAnsiTheme="minorHAnsi" w:cstheme="minorHAnsi"/>
          <w:sz w:val="24"/>
          <w:szCs w:val="24"/>
        </w:rPr>
        <w:t xml:space="preserve"> It defines the parties to collective bargaining and the purpose of the negotiations. Governments </w:t>
      </w:r>
      <w:r w:rsidRPr="00F4315E">
        <w:rPr>
          <w:rFonts w:asciiTheme="minorHAnsi" w:hAnsiTheme="minorHAnsi" w:cstheme="minorHAnsi"/>
          <w:sz w:val="24"/>
          <w:szCs w:val="24"/>
        </w:rPr>
        <w:lastRenderedPageBreak/>
        <w:t xml:space="preserve">ratifying this Convention </w:t>
      </w:r>
      <w:r w:rsidR="006B3504" w:rsidRPr="00F4315E">
        <w:rPr>
          <w:rFonts w:asciiTheme="minorHAnsi" w:hAnsiTheme="minorHAnsi" w:cstheme="minorHAnsi"/>
          <w:sz w:val="24"/>
          <w:szCs w:val="24"/>
        </w:rPr>
        <w:t xml:space="preserve">must </w:t>
      </w:r>
      <w:r w:rsidRPr="00F4315E">
        <w:rPr>
          <w:rFonts w:asciiTheme="minorHAnsi" w:hAnsiTheme="minorHAnsi" w:cstheme="minorHAnsi"/>
          <w:sz w:val="24"/>
          <w:szCs w:val="24"/>
        </w:rPr>
        <w:t xml:space="preserve">adopt measures to promote the development of collective bargaining. </w:t>
      </w:r>
    </w:p>
    <w:p w14:paraId="0334D592" w14:textId="77777777" w:rsidR="00F4315E" w:rsidRPr="00F4315E" w:rsidRDefault="00F4315E" w:rsidP="00F4315E">
      <w:pPr>
        <w:pStyle w:val="ListParagraph"/>
        <w:rPr>
          <w:rFonts w:asciiTheme="minorHAnsi" w:hAnsiTheme="minorHAnsi" w:cstheme="minorHAnsi"/>
          <w:sz w:val="24"/>
          <w:szCs w:val="24"/>
        </w:rPr>
      </w:pPr>
    </w:p>
    <w:p w14:paraId="3DFC492A" w14:textId="4F39E356" w:rsidR="00AD382A" w:rsidRPr="00F4315E" w:rsidRDefault="00AD382A" w:rsidP="00F4315E">
      <w:pPr>
        <w:pStyle w:val="ListParagraph"/>
        <w:numPr>
          <w:ilvl w:val="0"/>
          <w:numId w:val="3"/>
        </w:numPr>
        <w:jc w:val="both"/>
        <w:rPr>
          <w:rFonts w:asciiTheme="minorHAnsi" w:hAnsiTheme="minorHAnsi" w:cstheme="minorHAnsi"/>
          <w:sz w:val="24"/>
          <w:szCs w:val="24"/>
        </w:rPr>
      </w:pPr>
      <w:r w:rsidRPr="00F4315E">
        <w:rPr>
          <w:rFonts w:asciiTheme="minorHAnsi" w:hAnsiTheme="minorHAnsi" w:cstheme="minorHAnsi"/>
          <w:sz w:val="24"/>
          <w:szCs w:val="24"/>
        </w:rPr>
        <w:t>The accompanying Collective Bargaining Recommendation, 1981 (No. 163) complements Convention No. 154 by detailing measures that might be taken by public authorities and the negotiating parties to promote collective bargaining.</w:t>
      </w:r>
    </w:p>
    <w:p w14:paraId="128FB830" w14:textId="77777777" w:rsidR="00AD382A" w:rsidRPr="007621D4" w:rsidRDefault="00AD382A" w:rsidP="00AD382A">
      <w:pPr>
        <w:jc w:val="both"/>
        <w:rPr>
          <w:rFonts w:asciiTheme="minorHAnsi" w:hAnsiTheme="minorHAnsi" w:cstheme="minorHAnsi"/>
          <w:sz w:val="24"/>
          <w:szCs w:val="24"/>
        </w:rPr>
      </w:pPr>
    </w:p>
    <w:p w14:paraId="2E99BA71" w14:textId="3F342D90" w:rsidR="00AD382A" w:rsidRPr="007621D4" w:rsidRDefault="00AD382A" w:rsidP="00AD382A">
      <w:pPr>
        <w:jc w:val="both"/>
        <w:rPr>
          <w:rFonts w:asciiTheme="minorHAnsi" w:hAnsiTheme="minorHAnsi" w:cstheme="minorHAnsi"/>
          <w:sz w:val="24"/>
          <w:szCs w:val="24"/>
        </w:rPr>
      </w:pPr>
      <w:r w:rsidRPr="007621D4">
        <w:rPr>
          <w:rFonts w:asciiTheme="minorHAnsi" w:hAnsiTheme="minorHAnsi" w:cstheme="minorHAnsi"/>
          <w:sz w:val="24"/>
          <w:szCs w:val="24"/>
        </w:rPr>
        <w:t>With the</w:t>
      </w:r>
      <w:r w:rsidR="000D0664" w:rsidRPr="007621D4">
        <w:rPr>
          <w:rFonts w:asciiTheme="minorHAnsi" w:hAnsiTheme="minorHAnsi" w:cstheme="minorHAnsi"/>
          <w:sz w:val="24"/>
          <w:szCs w:val="24"/>
        </w:rPr>
        <w:t xml:space="preserve"> various</w:t>
      </w:r>
      <w:r w:rsidRPr="007621D4">
        <w:rPr>
          <w:rFonts w:asciiTheme="minorHAnsi" w:hAnsiTheme="minorHAnsi" w:cstheme="minorHAnsi"/>
          <w:sz w:val="24"/>
          <w:szCs w:val="24"/>
        </w:rPr>
        <w:t xml:space="preserve"> considerations </w:t>
      </w:r>
      <w:r w:rsidR="000D0664" w:rsidRPr="007621D4">
        <w:rPr>
          <w:rFonts w:asciiTheme="minorHAnsi" w:hAnsiTheme="minorHAnsi" w:cstheme="minorHAnsi"/>
          <w:sz w:val="24"/>
          <w:szCs w:val="24"/>
        </w:rPr>
        <w:t xml:space="preserve">outlined above </w:t>
      </w:r>
      <w:r w:rsidRPr="007621D4">
        <w:rPr>
          <w:rFonts w:asciiTheme="minorHAnsi" w:hAnsiTheme="minorHAnsi" w:cstheme="minorHAnsi"/>
          <w:sz w:val="24"/>
          <w:szCs w:val="24"/>
        </w:rPr>
        <w:t xml:space="preserve">in mind, we can begin to </w:t>
      </w:r>
      <w:r w:rsidR="003E1956">
        <w:rPr>
          <w:rFonts w:asciiTheme="minorHAnsi" w:hAnsiTheme="minorHAnsi" w:cstheme="minorHAnsi"/>
          <w:sz w:val="24"/>
          <w:szCs w:val="24"/>
        </w:rPr>
        <w:t xml:space="preserve">briefly </w:t>
      </w:r>
      <w:r w:rsidRPr="007621D4">
        <w:rPr>
          <w:rFonts w:asciiTheme="minorHAnsi" w:hAnsiTheme="minorHAnsi" w:cstheme="minorHAnsi"/>
          <w:sz w:val="24"/>
          <w:szCs w:val="24"/>
        </w:rPr>
        <w:t xml:space="preserve">assess the validity of the employer arguments. </w:t>
      </w:r>
    </w:p>
    <w:p w14:paraId="5A9252F2" w14:textId="77777777" w:rsidR="00AD382A" w:rsidRPr="007621D4" w:rsidRDefault="00AD382A" w:rsidP="00AD382A">
      <w:pPr>
        <w:rPr>
          <w:rFonts w:asciiTheme="minorHAnsi" w:hAnsiTheme="minorHAnsi" w:cstheme="minorHAnsi"/>
          <w:sz w:val="24"/>
          <w:szCs w:val="24"/>
        </w:rPr>
      </w:pPr>
    </w:p>
    <w:p w14:paraId="53AD01C2" w14:textId="77777777" w:rsidR="00266DCF" w:rsidRDefault="00AD382A" w:rsidP="00266DCF">
      <w:pPr>
        <w:jc w:val="both"/>
        <w:rPr>
          <w:rFonts w:asciiTheme="minorHAnsi" w:hAnsiTheme="minorHAnsi" w:cstheme="minorHAnsi"/>
          <w:b/>
          <w:bCs/>
          <w:sz w:val="24"/>
          <w:szCs w:val="24"/>
        </w:rPr>
      </w:pPr>
      <w:r w:rsidRPr="007621D4">
        <w:rPr>
          <w:rFonts w:asciiTheme="minorHAnsi" w:hAnsiTheme="minorHAnsi" w:cstheme="minorHAnsi"/>
          <w:b/>
          <w:bCs/>
          <w:sz w:val="24"/>
          <w:szCs w:val="24"/>
        </w:rPr>
        <w:t>Employer Arguments at the CAS</w:t>
      </w:r>
    </w:p>
    <w:p w14:paraId="60725D21" w14:textId="77777777" w:rsidR="00266DCF" w:rsidRDefault="00266DCF" w:rsidP="00266DCF">
      <w:pPr>
        <w:jc w:val="both"/>
        <w:rPr>
          <w:rFonts w:asciiTheme="minorHAnsi" w:hAnsiTheme="minorHAnsi" w:cstheme="minorHAnsi"/>
          <w:b/>
          <w:bCs/>
          <w:sz w:val="24"/>
          <w:szCs w:val="24"/>
        </w:rPr>
      </w:pPr>
    </w:p>
    <w:p w14:paraId="2E5DEC90" w14:textId="1D53599C" w:rsidR="00AD382A" w:rsidRPr="00266DCF" w:rsidRDefault="00266DCF" w:rsidP="00266DCF">
      <w:pPr>
        <w:jc w:val="both"/>
        <w:rPr>
          <w:rFonts w:asciiTheme="minorHAnsi" w:hAnsiTheme="minorHAnsi" w:cstheme="minorHAnsi"/>
          <w:b/>
          <w:bCs/>
          <w:sz w:val="24"/>
          <w:szCs w:val="24"/>
        </w:rPr>
      </w:pPr>
      <w:r>
        <w:rPr>
          <w:rFonts w:asciiTheme="minorHAnsi" w:hAnsiTheme="minorHAnsi" w:cstheme="minorHAnsi"/>
          <w:b/>
          <w:bCs/>
          <w:sz w:val="24"/>
          <w:szCs w:val="24"/>
        </w:rPr>
        <w:t>Issue No. 1:</w:t>
      </w:r>
      <w:r w:rsidRPr="0027104D">
        <w:rPr>
          <w:rFonts w:asciiTheme="minorHAnsi" w:hAnsiTheme="minorHAnsi" w:cstheme="minorHAnsi"/>
          <w:b/>
          <w:bCs/>
          <w:sz w:val="24"/>
          <w:szCs w:val="24"/>
        </w:rPr>
        <w:t xml:space="preserve"> </w:t>
      </w:r>
      <w:r w:rsidRPr="0027104D">
        <w:rPr>
          <w:b/>
          <w:bCs/>
          <w:sz w:val="24"/>
          <w:szCs w:val="24"/>
        </w:rPr>
        <w:t xml:space="preserve">Employers argue that collective bargaining is only between </w:t>
      </w:r>
      <w:r w:rsidR="0027104D" w:rsidRPr="0027104D">
        <w:rPr>
          <w:b/>
          <w:bCs/>
          <w:sz w:val="24"/>
          <w:szCs w:val="24"/>
        </w:rPr>
        <w:t xml:space="preserve">employers and </w:t>
      </w:r>
      <w:r w:rsidRPr="0027104D">
        <w:rPr>
          <w:b/>
          <w:bCs/>
          <w:sz w:val="24"/>
          <w:szCs w:val="24"/>
        </w:rPr>
        <w:t>employers’ organizations and workers’ organizations</w:t>
      </w:r>
      <w:r w:rsidR="0027104D" w:rsidRPr="0027104D">
        <w:rPr>
          <w:b/>
          <w:bCs/>
          <w:sz w:val="24"/>
          <w:szCs w:val="24"/>
        </w:rPr>
        <w:t>. Organizations of independent contractors, or organizations of self-employed individuals are not workers’ organizations and therefore not entitled to collective bargaining.</w:t>
      </w:r>
      <w:r w:rsidR="0027104D">
        <w:t xml:space="preserve"> </w:t>
      </w:r>
    </w:p>
    <w:p w14:paraId="644911B9" w14:textId="77777777" w:rsidR="00AD382A" w:rsidRPr="007621D4" w:rsidRDefault="00AD382A" w:rsidP="00AD382A">
      <w:pPr>
        <w:pStyle w:val="ListParagraph"/>
        <w:jc w:val="both"/>
        <w:rPr>
          <w:rFonts w:asciiTheme="minorHAnsi" w:hAnsiTheme="minorHAnsi" w:cstheme="minorHAnsi"/>
          <w:sz w:val="24"/>
          <w:szCs w:val="24"/>
        </w:rPr>
      </w:pPr>
    </w:p>
    <w:p w14:paraId="27C1FF49" w14:textId="6E11E2F5" w:rsidR="00ED073A" w:rsidRPr="00ED073A" w:rsidRDefault="00ED073A" w:rsidP="00ED073A">
      <w:pPr>
        <w:shd w:val="clear" w:color="auto" w:fill="FFFFFF"/>
        <w:spacing w:after="240"/>
        <w:ind w:left="720"/>
        <w:jc w:val="both"/>
        <w:rPr>
          <w:rFonts w:asciiTheme="minorHAnsi" w:eastAsia="Times New Roman" w:hAnsiTheme="minorHAnsi" w:cstheme="minorHAnsi"/>
          <w:i/>
          <w:iCs/>
          <w:color w:val="333333"/>
          <w:sz w:val="24"/>
          <w:szCs w:val="24"/>
        </w:rPr>
      </w:pPr>
      <w:r w:rsidRPr="007621D4">
        <w:rPr>
          <w:rFonts w:asciiTheme="minorHAnsi" w:eastAsia="Times New Roman" w:hAnsiTheme="minorHAnsi" w:cstheme="minorHAnsi"/>
          <w:i/>
          <w:iCs/>
          <w:color w:val="333333"/>
          <w:sz w:val="24"/>
          <w:szCs w:val="24"/>
        </w:rPr>
        <w:t>Article 4 - Measures appropriate to national conditions shall be taken, where necessary, to encourage and promote the full development and utilisation of machinery for voluntary negotiation between employers or employers' organisations and workers' organisations, with a view to the regulation of terms and conditions of employment by means of collective agreements.</w:t>
      </w:r>
    </w:p>
    <w:p w14:paraId="6239D600" w14:textId="5969AE24" w:rsidR="00AD382A" w:rsidRPr="007621D4" w:rsidRDefault="00AD382A" w:rsidP="00113E16">
      <w:pPr>
        <w:pStyle w:val="ListParagraph"/>
        <w:ind w:left="0"/>
        <w:jc w:val="both"/>
        <w:rPr>
          <w:rFonts w:asciiTheme="minorHAnsi" w:hAnsiTheme="minorHAnsi" w:cstheme="minorHAnsi"/>
          <w:b/>
          <w:bCs/>
          <w:sz w:val="24"/>
          <w:szCs w:val="24"/>
        </w:rPr>
      </w:pPr>
      <w:r w:rsidRPr="007621D4">
        <w:rPr>
          <w:rFonts w:asciiTheme="minorHAnsi" w:hAnsiTheme="minorHAnsi" w:cstheme="minorHAnsi"/>
          <w:sz w:val="24"/>
          <w:szCs w:val="24"/>
        </w:rPr>
        <w:t>Employers maintained that since Article 4 only refers to employers and their organisations on the one hand, and trade unions (workers’ organisations) on the other, organisations of other persons, such as self-employed/independent contractors, ha</w:t>
      </w:r>
      <w:r w:rsidR="00ED073A">
        <w:rPr>
          <w:rFonts w:asciiTheme="minorHAnsi" w:hAnsiTheme="minorHAnsi" w:cstheme="minorHAnsi"/>
          <w:sz w:val="24"/>
          <w:szCs w:val="24"/>
        </w:rPr>
        <w:t>ve</w:t>
      </w:r>
      <w:r w:rsidRPr="007621D4">
        <w:rPr>
          <w:rFonts w:asciiTheme="minorHAnsi" w:hAnsiTheme="minorHAnsi" w:cstheme="minorHAnsi"/>
          <w:sz w:val="24"/>
          <w:szCs w:val="24"/>
        </w:rPr>
        <w:t xml:space="preserve"> no such right. They further argue that governments </w:t>
      </w:r>
      <w:r w:rsidR="00ED073A">
        <w:rPr>
          <w:rFonts w:asciiTheme="minorHAnsi" w:hAnsiTheme="minorHAnsi" w:cstheme="minorHAnsi"/>
          <w:sz w:val="24"/>
          <w:szCs w:val="24"/>
        </w:rPr>
        <w:t>a</w:t>
      </w:r>
      <w:r w:rsidRPr="007621D4">
        <w:rPr>
          <w:rFonts w:asciiTheme="minorHAnsi" w:hAnsiTheme="minorHAnsi" w:cstheme="minorHAnsi"/>
          <w:sz w:val="24"/>
          <w:szCs w:val="24"/>
        </w:rPr>
        <w:t>re completely at liberty to establish ‘criteria and procedures’ for determining whether someone was self-employed and therefore deprived of collective bargaining rights.</w:t>
      </w:r>
    </w:p>
    <w:p w14:paraId="5FD39823" w14:textId="77777777" w:rsidR="00AD382A" w:rsidRPr="007621D4" w:rsidRDefault="00AD382A" w:rsidP="00113E16">
      <w:pPr>
        <w:pStyle w:val="ListParagraph"/>
        <w:ind w:left="0"/>
        <w:jc w:val="both"/>
        <w:rPr>
          <w:rFonts w:asciiTheme="minorHAnsi" w:hAnsiTheme="minorHAnsi" w:cstheme="minorHAnsi"/>
          <w:sz w:val="24"/>
          <w:szCs w:val="24"/>
        </w:rPr>
      </w:pPr>
    </w:p>
    <w:p w14:paraId="53806442" w14:textId="664598DB" w:rsidR="00AD382A" w:rsidRPr="007621D4" w:rsidRDefault="00AD382A" w:rsidP="00113E1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No doubt this line of argument has been prompted by the strong international trend in recent decades involving the use of disguised employment relationships or bogus self-employment. M</w:t>
      </w:r>
      <w:r w:rsidR="00ED073A">
        <w:rPr>
          <w:rFonts w:asciiTheme="minorHAnsi" w:hAnsiTheme="minorHAnsi" w:cstheme="minorHAnsi"/>
          <w:sz w:val="24"/>
          <w:szCs w:val="24"/>
        </w:rPr>
        <w:t>any m</w:t>
      </w:r>
      <w:r w:rsidRPr="007621D4">
        <w:rPr>
          <w:rFonts w:asciiTheme="minorHAnsi" w:hAnsiTheme="minorHAnsi" w:cstheme="minorHAnsi"/>
          <w:sz w:val="24"/>
          <w:szCs w:val="24"/>
        </w:rPr>
        <w:t xml:space="preserve">illions of workers </w:t>
      </w:r>
      <w:r w:rsidR="00ED073A">
        <w:rPr>
          <w:rFonts w:asciiTheme="minorHAnsi" w:hAnsiTheme="minorHAnsi" w:cstheme="minorHAnsi"/>
          <w:sz w:val="24"/>
          <w:szCs w:val="24"/>
        </w:rPr>
        <w:t xml:space="preserve">worldwide </w:t>
      </w:r>
      <w:r w:rsidRPr="007621D4">
        <w:rPr>
          <w:rFonts w:asciiTheme="minorHAnsi" w:hAnsiTheme="minorHAnsi" w:cstheme="minorHAnsi"/>
          <w:sz w:val="24"/>
          <w:szCs w:val="24"/>
        </w:rPr>
        <w:t>have been improperly described as independent contractors by their employers while continuing to work in an employment relationship</w:t>
      </w:r>
      <w:r w:rsidR="00ED073A">
        <w:rPr>
          <w:rFonts w:asciiTheme="minorHAnsi" w:hAnsiTheme="minorHAnsi" w:cstheme="minorHAnsi"/>
          <w:sz w:val="24"/>
          <w:szCs w:val="24"/>
        </w:rPr>
        <w:t xml:space="preserve"> (or in an employment-adjacent category such as dependant self-employed)</w:t>
      </w:r>
      <w:r w:rsidRPr="007621D4">
        <w:rPr>
          <w:rFonts w:asciiTheme="minorHAnsi" w:hAnsiTheme="minorHAnsi" w:cstheme="minorHAnsi"/>
          <w:sz w:val="24"/>
          <w:szCs w:val="24"/>
        </w:rPr>
        <w:t xml:space="preserve">. </w:t>
      </w:r>
      <w:r w:rsidR="00ED073A">
        <w:rPr>
          <w:rFonts w:asciiTheme="minorHAnsi" w:hAnsiTheme="minorHAnsi" w:cstheme="minorHAnsi"/>
          <w:sz w:val="24"/>
          <w:szCs w:val="24"/>
        </w:rPr>
        <w:t>T</w:t>
      </w:r>
      <w:r w:rsidRPr="007621D4">
        <w:rPr>
          <w:rFonts w:asciiTheme="minorHAnsi" w:hAnsiTheme="minorHAnsi" w:cstheme="minorHAnsi"/>
          <w:sz w:val="24"/>
          <w:szCs w:val="24"/>
        </w:rPr>
        <w:t>hese arrangements have been highlighted by the growth of the ‘gig economy’ and the use of IT platforms as evidence that a person is engaged in entrepreneurial activities and is therefore legally self-employed. Allowing employers to avoid fundamental labour obligations by simply labelling a person as an independent contractor would be clearly contrary to the policy purpose underlying Convention 98. It is also contrary to the letter and spirit of the Employment Relationship Recommendation, 2006 (No. 198).</w:t>
      </w:r>
      <w:r w:rsidRPr="007621D4">
        <w:rPr>
          <w:rStyle w:val="FootnoteReference"/>
          <w:rFonts w:asciiTheme="minorHAnsi" w:hAnsiTheme="minorHAnsi" w:cstheme="minorHAnsi"/>
          <w:sz w:val="24"/>
          <w:szCs w:val="24"/>
        </w:rPr>
        <w:footnoteReference w:id="19"/>
      </w:r>
    </w:p>
    <w:p w14:paraId="7F93273E" w14:textId="77777777" w:rsidR="00AD382A" w:rsidRPr="007621D4" w:rsidRDefault="00AD382A" w:rsidP="00113E16">
      <w:pPr>
        <w:pStyle w:val="ListParagraph"/>
        <w:ind w:left="0"/>
        <w:jc w:val="both"/>
        <w:rPr>
          <w:rFonts w:asciiTheme="minorHAnsi" w:hAnsiTheme="minorHAnsi" w:cstheme="minorHAnsi"/>
          <w:sz w:val="24"/>
          <w:szCs w:val="24"/>
        </w:rPr>
      </w:pPr>
    </w:p>
    <w:p w14:paraId="5F2275BC" w14:textId="08B1776E" w:rsidR="00291BA1" w:rsidRPr="00B81671" w:rsidRDefault="004F3983" w:rsidP="00B81671">
      <w:pPr>
        <w:pStyle w:val="ListParagraph"/>
        <w:ind w:left="0"/>
        <w:jc w:val="both"/>
        <w:rPr>
          <w:rFonts w:asciiTheme="minorHAnsi" w:hAnsiTheme="minorHAnsi" w:cstheme="minorHAnsi"/>
          <w:sz w:val="24"/>
          <w:szCs w:val="24"/>
        </w:rPr>
      </w:pPr>
      <w:r>
        <w:rPr>
          <w:rFonts w:asciiTheme="minorHAnsi" w:hAnsiTheme="minorHAnsi" w:cstheme="minorHAnsi"/>
          <w:sz w:val="24"/>
          <w:szCs w:val="24"/>
        </w:rPr>
        <w:lastRenderedPageBreak/>
        <w:t xml:space="preserve">Of course, the appropriate response to misclassification to ensure that workers are in fact properly classified. </w:t>
      </w:r>
      <w:r w:rsidR="00AD382A" w:rsidRPr="007621D4">
        <w:rPr>
          <w:rFonts w:asciiTheme="minorHAnsi" w:hAnsiTheme="minorHAnsi" w:cstheme="minorHAnsi"/>
          <w:sz w:val="24"/>
          <w:szCs w:val="24"/>
        </w:rPr>
        <w:t>The text of Convention 98 makes clear that it applies in principle to all workers without distinction whatsoever, with the sole exception of members of the armed forces and the police</w:t>
      </w:r>
      <w:r w:rsidR="00AD382A" w:rsidRPr="007621D4">
        <w:rPr>
          <w:rStyle w:val="FootnoteReference"/>
          <w:rFonts w:asciiTheme="minorHAnsi" w:hAnsiTheme="minorHAnsi" w:cstheme="minorHAnsi"/>
          <w:sz w:val="24"/>
          <w:szCs w:val="24"/>
        </w:rPr>
        <w:footnoteReference w:id="20"/>
      </w:r>
      <w:r w:rsidR="00AD382A" w:rsidRPr="007621D4">
        <w:rPr>
          <w:rFonts w:asciiTheme="minorHAnsi" w:hAnsiTheme="minorHAnsi" w:cstheme="minorHAnsi"/>
          <w:sz w:val="24"/>
          <w:szCs w:val="24"/>
        </w:rPr>
        <w:t xml:space="preserve"> and public servants engaged in the administration of the State</w:t>
      </w:r>
      <w:r w:rsidR="00AD382A" w:rsidRPr="007621D4">
        <w:rPr>
          <w:rStyle w:val="FootnoteReference"/>
          <w:rFonts w:asciiTheme="minorHAnsi" w:hAnsiTheme="minorHAnsi" w:cstheme="minorHAnsi"/>
          <w:sz w:val="24"/>
          <w:szCs w:val="24"/>
        </w:rPr>
        <w:footnoteReference w:id="21"/>
      </w:r>
      <w:r w:rsidR="00AD382A" w:rsidRPr="007621D4">
        <w:rPr>
          <w:rFonts w:asciiTheme="minorHAnsi" w:hAnsiTheme="minorHAnsi" w:cstheme="minorHAnsi"/>
          <w:sz w:val="24"/>
          <w:szCs w:val="24"/>
        </w:rPr>
        <w:t>. Notably, Article 4 does not refer to ‘employees’ at all but uses the broader term ‘worker’</w:t>
      </w:r>
      <w:r w:rsidR="00AD382A" w:rsidRPr="007621D4">
        <w:rPr>
          <w:rStyle w:val="FootnoteReference"/>
          <w:rFonts w:asciiTheme="minorHAnsi" w:hAnsiTheme="minorHAnsi" w:cstheme="minorHAnsi"/>
          <w:sz w:val="24"/>
          <w:szCs w:val="24"/>
        </w:rPr>
        <w:footnoteReference w:id="22"/>
      </w:r>
      <w:r w:rsidR="00AD382A" w:rsidRPr="007621D4">
        <w:rPr>
          <w:rFonts w:asciiTheme="minorHAnsi" w:hAnsiTheme="minorHAnsi" w:cstheme="minorHAnsi"/>
          <w:sz w:val="24"/>
          <w:szCs w:val="24"/>
        </w:rPr>
        <w:t xml:space="preserve"> which can clearly encompass self-employed persons.</w:t>
      </w:r>
      <w:r>
        <w:rPr>
          <w:rFonts w:asciiTheme="minorHAnsi" w:hAnsiTheme="minorHAnsi" w:cstheme="minorHAnsi"/>
          <w:sz w:val="24"/>
          <w:szCs w:val="24"/>
        </w:rPr>
        <w:t xml:space="preserve"> </w:t>
      </w:r>
      <w:r w:rsidR="00AD382A" w:rsidRPr="007621D4">
        <w:rPr>
          <w:rFonts w:asciiTheme="minorHAnsi" w:hAnsiTheme="minorHAnsi" w:cstheme="minorHAnsi"/>
          <w:sz w:val="24"/>
          <w:szCs w:val="24"/>
        </w:rPr>
        <w:t>In any case, although many ILO Conventions specifically state that they apply to all categories of workers</w:t>
      </w:r>
      <w:r w:rsidR="00AD382A" w:rsidRPr="007621D4">
        <w:rPr>
          <w:rStyle w:val="FootnoteReference"/>
          <w:rFonts w:asciiTheme="minorHAnsi" w:hAnsiTheme="minorHAnsi" w:cstheme="minorHAnsi"/>
          <w:sz w:val="24"/>
          <w:szCs w:val="24"/>
        </w:rPr>
        <w:footnoteReference w:id="23"/>
      </w:r>
      <w:r w:rsidR="00AD382A" w:rsidRPr="007621D4">
        <w:rPr>
          <w:rFonts w:asciiTheme="minorHAnsi" w:hAnsiTheme="minorHAnsi" w:cstheme="minorHAnsi"/>
          <w:sz w:val="24"/>
          <w:szCs w:val="24"/>
        </w:rPr>
        <w:t>, the CEACR has repeatedly insisted that the Conventions and Recommendations adopted by the International Labour Conference are of general application, that is, they cover all workers, unless specified otherwise.</w:t>
      </w:r>
      <w:r w:rsidR="00AD382A" w:rsidRPr="007621D4">
        <w:rPr>
          <w:rStyle w:val="FootnoteReference"/>
          <w:rFonts w:asciiTheme="minorHAnsi" w:hAnsiTheme="minorHAnsi" w:cstheme="minorHAnsi"/>
          <w:sz w:val="24"/>
          <w:szCs w:val="24"/>
        </w:rPr>
        <w:footnoteReference w:id="24"/>
      </w:r>
      <w:r w:rsidR="00AD382A" w:rsidRPr="007621D4">
        <w:rPr>
          <w:rFonts w:asciiTheme="minorHAnsi" w:hAnsiTheme="minorHAnsi" w:cstheme="minorHAnsi"/>
          <w:sz w:val="24"/>
          <w:szCs w:val="24"/>
        </w:rPr>
        <w:t xml:space="preserve"> The CEACR has specifically observed that the right to collective bargaining should cover organisations representing self-employed workers.</w:t>
      </w:r>
      <w:r w:rsidR="00AD382A" w:rsidRPr="007621D4">
        <w:rPr>
          <w:rStyle w:val="FootnoteReference"/>
          <w:rFonts w:asciiTheme="minorHAnsi" w:hAnsiTheme="minorHAnsi" w:cstheme="minorHAnsi"/>
          <w:sz w:val="24"/>
          <w:szCs w:val="24"/>
        </w:rPr>
        <w:footnoteReference w:id="25"/>
      </w:r>
      <w:r w:rsidR="00454535">
        <w:rPr>
          <w:rFonts w:asciiTheme="minorHAnsi" w:hAnsiTheme="minorHAnsi" w:cstheme="minorHAnsi"/>
          <w:sz w:val="24"/>
          <w:szCs w:val="24"/>
        </w:rPr>
        <w:t xml:space="preserve"> The text of Recommendation </w:t>
      </w:r>
      <w:r w:rsidR="00752D4F">
        <w:rPr>
          <w:rFonts w:asciiTheme="minorHAnsi" w:hAnsiTheme="minorHAnsi" w:cstheme="minorHAnsi"/>
          <w:sz w:val="24"/>
          <w:szCs w:val="24"/>
        </w:rPr>
        <w:t>204, and in particular article 16, 31, 32 and 38 make clear that states should promote the right to freedom of association and to collective bargaining for all workers in the informal economy.</w:t>
      </w:r>
      <w:r w:rsidR="00B81671">
        <w:rPr>
          <w:rFonts w:asciiTheme="minorHAnsi" w:hAnsiTheme="minorHAnsi" w:cstheme="minorHAnsi"/>
          <w:sz w:val="24"/>
          <w:szCs w:val="24"/>
        </w:rPr>
        <w:t xml:space="preserve"> </w:t>
      </w:r>
      <w:r w:rsidR="00291BA1" w:rsidRPr="00291BA1">
        <w:rPr>
          <w:rFonts w:asciiTheme="minorHAnsi" w:hAnsiTheme="minorHAnsi" w:cstheme="minorHAnsi"/>
          <w:color w:val="000000"/>
          <w:sz w:val="24"/>
          <w:szCs w:val="24"/>
          <w:lang w:val="en-US" w:eastAsia="en-US"/>
        </w:rPr>
        <w:t>In 2021, with regard to “gig” workers, the CEACR in a Direct Request to Belgium invited the Government “to hold consultations with the parties concerned with a view to ensuring that all platform workers covered by the Convention [No. 98], irrespective of their contractual status, are authorized to participate in a free and voluntary collective bargaining.”</w:t>
      </w:r>
      <w:r w:rsidR="00B81671">
        <w:rPr>
          <w:rStyle w:val="FootnoteReference"/>
          <w:rFonts w:asciiTheme="minorHAnsi" w:hAnsiTheme="minorHAnsi" w:cstheme="minorHAnsi"/>
          <w:color w:val="000000"/>
          <w:sz w:val="24"/>
          <w:szCs w:val="24"/>
          <w:lang w:val="en-US" w:eastAsia="en-US"/>
        </w:rPr>
        <w:footnoteReference w:id="26"/>
      </w:r>
    </w:p>
    <w:p w14:paraId="15E18CDD" w14:textId="77777777" w:rsidR="00AD382A" w:rsidRPr="007621D4" w:rsidRDefault="00AD382A" w:rsidP="00113E16">
      <w:pPr>
        <w:pStyle w:val="ListParagraph"/>
        <w:ind w:left="0"/>
        <w:jc w:val="both"/>
        <w:rPr>
          <w:rFonts w:asciiTheme="minorHAnsi" w:hAnsiTheme="minorHAnsi" w:cstheme="minorHAnsi"/>
          <w:sz w:val="24"/>
          <w:szCs w:val="24"/>
        </w:rPr>
      </w:pPr>
    </w:p>
    <w:p w14:paraId="08E5AEBD" w14:textId="77777777" w:rsidR="00AD382A" w:rsidRPr="007621D4" w:rsidRDefault="00AD382A" w:rsidP="00113E1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The Committee on Freedom of Association (CFA) has also taken the view that not only are the exclusions limited to the three categories mentioned above</w:t>
      </w:r>
      <w:r w:rsidRPr="007621D4">
        <w:rPr>
          <w:rStyle w:val="FootnoteReference"/>
          <w:rFonts w:asciiTheme="minorHAnsi" w:hAnsiTheme="minorHAnsi" w:cstheme="minorHAnsi"/>
          <w:sz w:val="24"/>
          <w:szCs w:val="24"/>
        </w:rPr>
        <w:footnoteReference w:id="27"/>
      </w:r>
      <w:r w:rsidRPr="007621D4">
        <w:rPr>
          <w:rFonts w:asciiTheme="minorHAnsi" w:hAnsiTheme="minorHAnsi" w:cstheme="minorHAnsi"/>
          <w:sz w:val="24"/>
          <w:szCs w:val="24"/>
        </w:rPr>
        <w:t xml:space="preserve">, but that self-employed workers should </w:t>
      </w:r>
      <w:r w:rsidRPr="007621D4">
        <w:rPr>
          <w:rFonts w:asciiTheme="minorHAnsi" w:hAnsiTheme="minorHAnsi" w:cstheme="minorHAnsi"/>
          <w:i/>
          <w:iCs/>
          <w:sz w:val="24"/>
          <w:szCs w:val="24"/>
        </w:rPr>
        <w:t>not</w:t>
      </w:r>
      <w:r w:rsidRPr="007621D4">
        <w:rPr>
          <w:rFonts w:asciiTheme="minorHAnsi" w:hAnsiTheme="minorHAnsi" w:cstheme="minorHAnsi"/>
          <w:sz w:val="24"/>
          <w:szCs w:val="24"/>
        </w:rPr>
        <w:t xml:space="preserve"> be excluded from basic labour rights, including the right to collective bargaining.</w:t>
      </w:r>
    </w:p>
    <w:p w14:paraId="6E6D41D4" w14:textId="77777777" w:rsidR="00AD382A" w:rsidRPr="007621D4" w:rsidRDefault="00AD382A" w:rsidP="00113E16">
      <w:pPr>
        <w:pStyle w:val="ListParagraph"/>
        <w:ind w:left="0"/>
        <w:jc w:val="both"/>
        <w:rPr>
          <w:rFonts w:asciiTheme="minorHAnsi" w:hAnsiTheme="minorHAnsi" w:cstheme="minorHAnsi"/>
          <w:sz w:val="24"/>
          <w:szCs w:val="24"/>
        </w:rPr>
      </w:pPr>
    </w:p>
    <w:p w14:paraId="7083528E" w14:textId="77777777" w:rsidR="00AD382A" w:rsidRPr="007621D4" w:rsidRDefault="00AD382A" w:rsidP="00EA1BDB">
      <w:pPr>
        <w:shd w:val="clear" w:color="auto" w:fill="FFFFFF"/>
        <w:spacing w:after="384"/>
        <w:ind w:left="720"/>
        <w:jc w:val="both"/>
        <w:rPr>
          <w:rFonts w:asciiTheme="minorHAnsi" w:hAnsiTheme="minorHAnsi" w:cstheme="minorHAnsi"/>
          <w:sz w:val="24"/>
          <w:szCs w:val="24"/>
        </w:rPr>
      </w:pPr>
      <w:r w:rsidRPr="007621D4">
        <w:rPr>
          <w:rFonts w:asciiTheme="minorHAnsi" w:hAnsiTheme="minorHAnsi" w:cstheme="minorHAnsi"/>
          <w:sz w:val="24"/>
          <w:szCs w:val="24"/>
        </w:rPr>
        <w:t xml:space="preserve">1285 </w:t>
      </w:r>
      <w:r w:rsidRPr="007621D4">
        <w:rPr>
          <w:rFonts w:asciiTheme="minorHAnsi" w:hAnsiTheme="minorHAnsi" w:cstheme="minorHAnsi"/>
          <w:i/>
          <w:iCs/>
          <w:sz w:val="24"/>
          <w:szCs w:val="24"/>
        </w:rPr>
        <w:t xml:space="preserve">The Committee requested a Government to take the necessary measures to ensure that workers who are self-employed could fully enjoy trade union rights for the purpose of furthering and defending their interest, including by the means of collective bargaining; and to identify, in consultation with the social partners concerned, the particularities of self-employed workers that have a bearing on collective bargaining </w:t>
      </w:r>
      <w:r w:rsidRPr="007621D4">
        <w:rPr>
          <w:rFonts w:asciiTheme="minorHAnsi" w:hAnsiTheme="minorHAnsi" w:cstheme="minorHAnsi"/>
          <w:i/>
          <w:iCs/>
          <w:sz w:val="24"/>
          <w:szCs w:val="24"/>
        </w:rPr>
        <w:lastRenderedPageBreak/>
        <w:t>so as to develop specific collective bargaining mechanisms relevant to self-employed workers, if appropriate</w:t>
      </w:r>
      <w:r w:rsidRPr="007621D4">
        <w:rPr>
          <w:rFonts w:asciiTheme="minorHAnsi" w:hAnsiTheme="minorHAnsi" w:cstheme="minorHAnsi"/>
          <w:sz w:val="24"/>
          <w:szCs w:val="24"/>
        </w:rPr>
        <w:t>.</w:t>
      </w:r>
      <w:r w:rsidRPr="007621D4">
        <w:rPr>
          <w:rStyle w:val="FootnoteReference"/>
          <w:rFonts w:asciiTheme="minorHAnsi" w:hAnsiTheme="minorHAnsi" w:cstheme="minorHAnsi"/>
          <w:sz w:val="24"/>
          <w:szCs w:val="24"/>
        </w:rPr>
        <w:footnoteReference w:id="28"/>
      </w:r>
    </w:p>
    <w:p w14:paraId="79030B31" w14:textId="77777777" w:rsidR="00AD382A" w:rsidRPr="007621D4" w:rsidRDefault="00AD382A" w:rsidP="00113E16">
      <w:pPr>
        <w:shd w:val="clear" w:color="auto" w:fill="FFFFFF"/>
        <w:spacing w:after="384"/>
        <w:jc w:val="both"/>
        <w:rPr>
          <w:rFonts w:asciiTheme="minorHAnsi" w:hAnsiTheme="minorHAnsi" w:cstheme="minorHAnsi"/>
          <w:sz w:val="24"/>
          <w:szCs w:val="24"/>
        </w:rPr>
      </w:pPr>
      <w:r w:rsidRPr="007621D4">
        <w:rPr>
          <w:rFonts w:asciiTheme="minorHAnsi" w:hAnsiTheme="minorHAnsi" w:cstheme="minorHAnsi"/>
          <w:color w:val="FF0000"/>
          <w:sz w:val="24"/>
          <w:szCs w:val="24"/>
        </w:rPr>
        <w:tab/>
      </w:r>
      <w:r w:rsidRPr="007621D4">
        <w:rPr>
          <w:rFonts w:asciiTheme="minorHAnsi" w:hAnsiTheme="minorHAnsi" w:cstheme="minorHAnsi"/>
          <w:sz w:val="24"/>
          <w:szCs w:val="24"/>
        </w:rPr>
        <w:t>And:</w:t>
      </w:r>
    </w:p>
    <w:p w14:paraId="04D14F84" w14:textId="77777777" w:rsidR="00AD382A" w:rsidRPr="007621D4" w:rsidRDefault="00AD382A" w:rsidP="00EA1BDB">
      <w:pPr>
        <w:shd w:val="clear" w:color="auto" w:fill="FFFFFF"/>
        <w:spacing w:after="384"/>
        <w:ind w:left="720"/>
        <w:jc w:val="both"/>
        <w:rPr>
          <w:rFonts w:asciiTheme="minorHAnsi" w:hAnsiTheme="minorHAnsi" w:cstheme="minorHAnsi"/>
          <w:sz w:val="24"/>
          <w:szCs w:val="24"/>
        </w:rPr>
      </w:pPr>
      <w:r w:rsidRPr="007621D4">
        <w:rPr>
          <w:rFonts w:asciiTheme="minorHAnsi" w:hAnsiTheme="minorHAnsi" w:cstheme="minorHAnsi"/>
          <w:i/>
          <w:iCs/>
          <w:sz w:val="24"/>
          <w:szCs w:val="24"/>
        </w:rPr>
        <w:t>[t]he criterion for determining the persons covered […] is not based on the existence of an employment relationship, which is often non-existent, for example, in the case of agricultural workers, self-employed workers in general or those who practise liberal professions, who should nevertheless enjoy the right to organize</w:t>
      </w:r>
      <w:r w:rsidRPr="007621D4">
        <w:rPr>
          <w:rFonts w:asciiTheme="minorHAnsi" w:hAnsiTheme="minorHAnsi" w:cstheme="minorHAnsi"/>
          <w:sz w:val="24"/>
          <w:szCs w:val="24"/>
        </w:rPr>
        <w:t>.</w:t>
      </w:r>
      <w:r w:rsidRPr="007621D4">
        <w:rPr>
          <w:rStyle w:val="FootnoteReference"/>
          <w:rFonts w:asciiTheme="minorHAnsi" w:hAnsiTheme="minorHAnsi" w:cstheme="minorHAnsi"/>
          <w:sz w:val="24"/>
          <w:szCs w:val="24"/>
        </w:rPr>
        <w:footnoteReference w:id="29"/>
      </w:r>
    </w:p>
    <w:p w14:paraId="65F056AE" w14:textId="566F1A3B" w:rsidR="00E778EE" w:rsidRPr="007621D4" w:rsidRDefault="00AC1BE3" w:rsidP="00113E1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Self-employed workers, including those who practice liberal professions</w:t>
      </w:r>
      <w:r w:rsidR="00291BA1">
        <w:rPr>
          <w:rFonts w:asciiTheme="minorHAnsi" w:hAnsiTheme="minorHAnsi" w:cstheme="minorHAnsi"/>
          <w:sz w:val="24"/>
          <w:szCs w:val="24"/>
        </w:rPr>
        <w:t>,</w:t>
      </w:r>
      <w:r w:rsidRPr="007621D4">
        <w:rPr>
          <w:rFonts w:asciiTheme="minorHAnsi" w:hAnsiTheme="minorHAnsi" w:cstheme="minorHAnsi"/>
          <w:sz w:val="24"/>
          <w:szCs w:val="24"/>
        </w:rPr>
        <w:t xml:space="preserve"> should not only enjoy the right to organise as trade unions, but they should also have the right to </w:t>
      </w:r>
      <w:r w:rsidR="00E778EE" w:rsidRPr="007621D4">
        <w:rPr>
          <w:rFonts w:asciiTheme="minorHAnsi" w:hAnsiTheme="minorHAnsi" w:cstheme="minorHAnsi"/>
          <w:i/>
          <w:iCs/>
          <w:sz w:val="24"/>
          <w:szCs w:val="24"/>
        </w:rPr>
        <w:t>act</w:t>
      </w:r>
      <w:r w:rsidR="00E778EE" w:rsidRPr="007621D4">
        <w:rPr>
          <w:rFonts w:asciiTheme="minorHAnsi" w:hAnsiTheme="minorHAnsi" w:cstheme="minorHAnsi"/>
          <w:sz w:val="24"/>
          <w:szCs w:val="24"/>
        </w:rPr>
        <w:t xml:space="preserve"> as trade unions, including </w:t>
      </w:r>
      <w:r w:rsidRPr="007621D4">
        <w:rPr>
          <w:rFonts w:asciiTheme="minorHAnsi" w:hAnsiTheme="minorHAnsi" w:cstheme="minorHAnsi"/>
          <w:sz w:val="24"/>
          <w:szCs w:val="24"/>
        </w:rPr>
        <w:t>bargain</w:t>
      </w:r>
      <w:r w:rsidR="00E778EE" w:rsidRPr="007621D4">
        <w:rPr>
          <w:rFonts w:asciiTheme="minorHAnsi" w:hAnsiTheme="minorHAnsi" w:cstheme="minorHAnsi"/>
          <w:sz w:val="24"/>
          <w:szCs w:val="24"/>
        </w:rPr>
        <w:t>ing</w:t>
      </w:r>
      <w:r w:rsidRPr="007621D4">
        <w:rPr>
          <w:rFonts w:asciiTheme="minorHAnsi" w:hAnsiTheme="minorHAnsi" w:cstheme="minorHAnsi"/>
          <w:sz w:val="24"/>
          <w:szCs w:val="24"/>
        </w:rPr>
        <w:t xml:space="preserve"> with social partners in appropriate circumstances.</w:t>
      </w:r>
    </w:p>
    <w:p w14:paraId="64754DAA" w14:textId="77777777" w:rsidR="00E778EE" w:rsidRPr="007621D4" w:rsidRDefault="00E778EE" w:rsidP="00113E16">
      <w:pPr>
        <w:pStyle w:val="ListParagraph"/>
        <w:ind w:left="0"/>
        <w:jc w:val="both"/>
        <w:rPr>
          <w:rFonts w:asciiTheme="minorHAnsi" w:hAnsiTheme="minorHAnsi" w:cstheme="minorHAnsi"/>
          <w:b/>
          <w:bCs/>
          <w:sz w:val="24"/>
          <w:szCs w:val="24"/>
        </w:rPr>
      </w:pPr>
    </w:p>
    <w:p w14:paraId="6CE4200A" w14:textId="503A37A3" w:rsidR="00AD382A" w:rsidRPr="007621D4" w:rsidRDefault="00AD382A" w:rsidP="00113E16">
      <w:pPr>
        <w:pStyle w:val="ListParagraph"/>
        <w:ind w:left="0"/>
        <w:jc w:val="both"/>
        <w:rPr>
          <w:rFonts w:asciiTheme="minorHAnsi" w:hAnsiTheme="minorHAnsi" w:cstheme="minorHAnsi"/>
          <w:b/>
          <w:bCs/>
          <w:sz w:val="24"/>
          <w:szCs w:val="24"/>
        </w:rPr>
      </w:pPr>
      <w:r w:rsidRPr="007621D4">
        <w:rPr>
          <w:rFonts w:asciiTheme="minorHAnsi" w:hAnsiTheme="minorHAnsi" w:cstheme="minorHAnsi"/>
          <w:b/>
          <w:bCs/>
          <w:sz w:val="24"/>
          <w:szCs w:val="24"/>
        </w:rPr>
        <w:t>Convention 154</w:t>
      </w:r>
    </w:p>
    <w:p w14:paraId="06AE1C78" w14:textId="77777777" w:rsidR="00AD382A" w:rsidRPr="007621D4" w:rsidRDefault="00AD382A" w:rsidP="00113E16">
      <w:pPr>
        <w:pStyle w:val="ListParagraph"/>
        <w:ind w:left="0"/>
        <w:jc w:val="both"/>
        <w:rPr>
          <w:rFonts w:asciiTheme="minorHAnsi" w:hAnsiTheme="minorHAnsi" w:cstheme="minorHAnsi"/>
          <w:sz w:val="24"/>
          <w:szCs w:val="24"/>
        </w:rPr>
      </w:pPr>
    </w:p>
    <w:p w14:paraId="6086CC62" w14:textId="77777777" w:rsidR="00AD382A" w:rsidRPr="007621D4" w:rsidRDefault="00AD382A" w:rsidP="00113E1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The Collective Bargaining Convention, 1981 (No. 154)</w:t>
      </w:r>
      <w:r w:rsidRPr="007621D4">
        <w:rPr>
          <w:rFonts w:asciiTheme="minorHAnsi" w:hAnsiTheme="minorHAnsi" w:cstheme="minorHAnsi"/>
          <w:b/>
          <w:bCs/>
          <w:sz w:val="24"/>
          <w:szCs w:val="24"/>
        </w:rPr>
        <w:t xml:space="preserve"> </w:t>
      </w:r>
      <w:r w:rsidRPr="007621D4">
        <w:rPr>
          <w:rFonts w:asciiTheme="minorHAnsi" w:hAnsiTheme="minorHAnsi" w:cstheme="minorHAnsi"/>
          <w:sz w:val="24"/>
          <w:szCs w:val="24"/>
        </w:rPr>
        <w:t>supplements</w:t>
      </w:r>
      <w:r w:rsidRPr="007621D4">
        <w:rPr>
          <w:rFonts w:asciiTheme="minorHAnsi" w:hAnsiTheme="minorHAnsi" w:cstheme="minorHAnsi"/>
          <w:b/>
          <w:bCs/>
          <w:sz w:val="24"/>
          <w:szCs w:val="24"/>
        </w:rPr>
        <w:t xml:space="preserve"> </w:t>
      </w:r>
      <w:r w:rsidRPr="007621D4">
        <w:rPr>
          <w:rFonts w:asciiTheme="minorHAnsi" w:hAnsiTheme="minorHAnsi" w:cstheme="minorHAnsi"/>
          <w:sz w:val="24"/>
          <w:szCs w:val="24"/>
        </w:rPr>
        <w:t>Convention 98. It</w:t>
      </w:r>
      <w:r w:rsidRPr="007621D4">
        <w:rPr>
          <w:rFonts w:asciiTheme="minorHAnsi" w:hAnsiTheme="minorHAnsi" w:cstheme="minorHAnsi"/>
          <w:b/>
          <w:bCs/>
          <w:sz w:val="24"/>
          <w:szCs w:val="24"/>
        </w:rPr>
        <w:t xml:space="preserve"> </w:t>
      </w:r>
      <w:r w:rsidRPr="007621D4">
        <w:rPr>
          <w:rFonts w:asciiTheme="minorHAnsi" w:hAnsiTheme="minorHAnsi" w:cstheme="minorHAnsi"/>
          <w:sz w:val="24"/>
          <w:szCs w:val="24"/>
        </w:rPr>
        <w:t>also</w:t>
      </w:r>
      <w:r w:rsidRPr="007621D4">
        <w:rPr>
          <w:rFonts w:asciiTheme="minorHAnsi" w:hAnsiTheme="minorHAnsi" w:cstheme="minorHAnsi"/>
          <w:b/>
          <w:bCs/>
          <w:sz w:val="24"/>
          <w:szCs w:val="24"/>
        </w:rPr>
        <w:t xml:space="preserve"> </w:t>
      </w:r>
      <w:r w:rsidRPr="007621D4">
        <w:rPr>
          <w:rFonts w:asciiTheme="minorHAnsi" w:hAnsiTheme="minorHAnsi" w:cstheme="minorHAnsi"/>
          <w:sz w:val="24"/>
          <w:szCs w:val="24"/>
        </w:rPr>
        <w:t xml:space="preserve">supports the view that the promotion of collective bargaining as envisaged by Article 4 of Convention 98 includes collective bargaining for self-employed workers. The preamble to Convention 154 says: </w:t>
      </w:r>
    </w:p>
    <w:p w14:paraId="2E5BAC8F" w14:textId="77777777" w:rsidR="00AD382A" w:rsidRPr="007621D4" w:rsidRDefault="00AD382A" w:rsidP="00113E16">
      <w:pPr>
        <w:pStyle w:val="ListParagraph"/>
        <w:ind w:left="0"/>
        <w:jc w:val="both"/>
        <w:rPr>
          <w:rFonts w:asciiTheme="minorHAnsi" w:hAnsiTheme="minorHAnsi" w:cstheme="minorHAnsi"/>
          <w:sz w:val="24"/>
          <w:szCs w:val="24"/>
        </w:rPr>
      </w:pPr>
    </w:p>
    <w:p w14:paraId="0DF7C571" w14:textId="77777777" w:rsidR="00AD382A" w:rsidRPr="007621D4" w:rsidRDefault="00AD382A" w:rsidP="00EA1BDB">
      <w:pPr>
        <w:pStyle w:val="ListParagraph"/>
        <w:jc w:val="both"/>
        <w:rPr>
          <w:rFonts w:asciiTheme="minorHAnsi" w:hAnsiTheme="minorHAnsi" w:cstheme="minorHAnsi"/>
          <w:i/>
          <w:iCs/>
          <w:sz w:val="24"/>
          <w:szCs w:val="24"/>
        </w:rPr>
      </w:pPr>
      <w:r w:rsidRPr="007621D4">
        <w:rPr>
          <w:rFonts w:asciiTheme="minorHAnsi" w:hAnsiTheme="minorHAnsi" w:cstheme="minorHAnsi"/>
          <w:i/>
          <w:iCs/>
          <w:sz w:val="24"/>
          <w:szCs w:val="24"/>
        </w:rPr>
        <w:t xml:space="preserve">Considering that it is desirable to make greater efforts to achieve the objectives of these standards and, particularly the general principles set out in Article 4 of the Right to Organise and Collective Bargaining Convention, 1949… </w:t>
      </w:r>
    </w:p>
    <w:p w14:paraId="755E2B35" w14:textId="77777777" w:rsidR="00AD382A" w:rsidRPr="007621D4" w:rsidRDefault="00AD382A" w:rsidP="00113E16">
      <w:pPr>
        <w:pStyle w:val="ListParagraph"/>
        <w:ind w:left="0"/>
        <w:jc w:val="both"/>
        <w:rPr>
          <w:rFonts w:asciiTheme="minorHAnsi" w:hAnsiTheme="minorHAnsi" w:cstheme="minorHAnsi"/>
          <w:b/>
          <w:bCs/>
          <w:sz w:val="24"/>
          <w:szCs w:val="24"/>
        </w:rPr>
      </w:pPr>
    </w:p>
    <w:p w14:paraId="38AC8212" w14:textId="77777777" w:rsidR="00AD382A" w:rsidRPr="007621D4" w:rsidRDefault="00AD382A" w:rsidP="00113E1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 xml:space="preserve">Clause 2(a) of Convention 154 then provides that one of the aims of the measures taken to promote collective bargaining is that </w:t>
      </w:r>
      <w:r w:rsidRPr="007621D4">
        <w:rPr>
          <w:rFonts w:asciiTheme="minorHAnsi" w:hAnsiTheme="minorHAnsi" w:cstheme="minorHAnsi"/>
          <w:i/>
          <w:iCs/>
          <w:sz w:val="24"/>
          <w:szCs w:val="24"/>
        </w:rPr>
        <w:t>‘</w:t>
      </w:r>
      <w:r w:rsidRPr="007621D4">
        <w:rPr>
          <w:rFonts w:asciiTheme="minorHAnsi" w:hAnsiTheme="minorHAnsi" w:cstheme="minorHAnsi"/>
          <w:i/>
          <w:iCs/>
          <w:color w:val="333333"/>
          <w:sz w:val="24"/>
          <w:szCs w:val="24"/>
          <w:shd w:val="clear" w:color="auto" w:fill="FFFFFF"/>
        </w:rPr>
        <w:t xml:space="preserve">collective bargaining should be made possible for all employers and </w:t>
      </w:r>
      <w:r w:rsidRPr="007621D4">
        <w:rPr>
          <w:rFonts w:asciiTheme="minorHAnsi" w:hAnsiTheme="minorHAnsi" w:cstheme="minorHAnsi"/>
          <w:b/>
          <w:bCs/>
          <w:i/>
          <w:iCs/>
          <w:color w:val="333333"/>
          <w:sz w:val="24"/>
          <w:szCs w:val="24"/>
          <w:shd w:val="clear" w:color="auto" w:fill="FFFFFF"/>
        </w:rPr>
        <w:t>all groups of workers in the branches of activity covered by this Convention</w:t>
      </w:r>
      <w:r w:rsidRPr="007621D4">
        <w:rPr>
          <w:rFonts w:asciiTheme="minorHAnsi" w:hAnsiTheme="minorHAnsi" w:cstheme="minorHAnsi"/>
          <w:i/>
          <w:iCs/>
          <w:color w:val="333333"/>
          <w:sz w:val="24"/>
          <w:szCs w:val="24"/>
          <w:shd w:val="clear" w:color="auto" w:fill="FFFFFF"/>
        </w:rPr>
        <w:t xml:space="preserve">’ </w:t>
      </w:r>
      <w:r w:rsidRPr="007621D4">
        <w:rPr>
          <w:rFonts w:asciiTheme="minorHAnsi" w:hAnsiTheme="minorHAnsi" w:cstheme="minorHAnsi"/>
          <w:color w:val="333333"/>
          <w:sz w:val="24"/>
          <w:szCs w:val="24"/>
          <w:shd w:val="clear" w:color="auto" w:fill="FFFFFF"/>
        </w:rPr>
        <w:t xml:space="preserve">(emphasis added). Clause 1 of Article 1 says that the Convention applies to all branches of economic activity. This should be read as including economic activity undertaken by workers in a self-employed capacity. Again, the only possible exclusions referred to in Article 1 are the </w:t>
      </w:r>
      <w:r w:rsidRPr="007621D4">
        <w:rPr>
          <w:rFonts w:asciiTheme="minorHAnsi" w:hAnsiTheme="minorHAnsi" w:cstheme="minorHAnsi"/>
          <w:sz w:val="24"/>
          <w:szCs w:val="24"/>
        </w:rPr>
        <w:t xml:space="preserve">armed forces, the </w:t>
      </w:r>
      <w:proofErr w:type="gramStart"/>
      <w:r w:rsidRPr="007621D4">
        <w:rPr>
          <w:rFonts w:asciiTheme="minorHAnsi" w:hAnsiTheme="minorHAnsi" w:cstheme="minorHAnsi"/>
          <w:sz w:val="24"/>
          <w:szCs w:val="24"/>
        </w:rPr>
        <w:t>police</w:t>
      </w:r>
      <w:proofErr w:type="gramEnd"/>
      <w:r w:rsidRPr="007621D4">
        <w:rPr>
          <w:rFonts w:asciiTheme="minorHAnsi" w:hAnsiTheme="minorHAnsi" w:cstheme="minorHAnsi"/>
          <w:sz w:val="24"/>
          <w:szCs w:val="24"/>
        </w:rPr>
        <w:t xml:space="preserve"> and certain public servants. </w:t>
      </w:r>
    </w:p>
    <w:p w14:paraId="4D06C315" w14:textId="77777777" w:rsidR="00AD382A" w:rsidRPr="007621D4" w:rsidRDefault="00AD382A" w:rsidP="00113E16">
      <w:pPr>
        <w:pStyle w:val="ListParagraph"/>
        <w:ind w:left="0"/>
        <w:jc w:val="both"/>
        <w:rPr>
          <w:rFonts w:asciiTheme="minorHAnsi" w:hAnsiTheme="minorHAnsi" w:cstheme="minorHAnsi"/>
          <w:sz w:val="24"/>
          <w:szCs w:val="24"/>
        </w:rPr>
      </w:pPr>
    </w:p>
    <w:p w14:paraId="1776CE9A" w14:textId="77777777" w:rsidR="00AD382A" w:rsidRPr="007621D4" w:rsidRDefault="00AD382A" w:rsidP="00113E16">
      <w:pPr>
        <w:pStyle w:val="ListParagraph"/>
        <w:ind w:left="0"/>
        <w:jc w:val="both"/>
        <w:rPr>
          <w:rFonts w:asciiTheme="minorHAnsi" w:hAnsiTheme="minorHAnsi" w:cstheme="minorHAnsi"/>
          <w:b/>
          <w:bCs/>
          <w:sz w:val="24"/>
          <w:szCs w:val="24"/>
        </w:rPr>
      </w:pPr>
      <w:r w:rsidRPr="007621D4">
        <w:rPr>
          <w:rFonts w:asciiTheme="minorHAnsi" w:hAnsiTheme="minorHAnsi" w:cstheme="minorHAnsi"/>
          <w:b/>
          <w:bCs/>
          <w:sz w:val="24"/>
          <w:szCs w:val="24"/>
        </w:rPr>
        <w:t>‘Workers’ organisations’</w:t>
      </w:r>
    </w:p>
    <w:p w14:paraId="3BA03512" w14:textId="77777777" w:rsidR="00750BB9" w:rsidRPr="007621D4" w:rsidRDefault="00750BB9" w:rsidP="00113E16">
      <w:pPr>
        <w:pStyle w:val="ListParagraph"/>
        <w:ind w:left="0"/>
        <w:jc w:val="both"/>
        <w:rPr>
          <w:rFonts w:asciiTheme="minorHAnsi" w:hAnsiTheme="minorHAnsi" w:cstheme="minorHAnsi"/>
          <w:sz w:val="24"/>
          <w:szCs w:val="24"/>
        </w:rPr>
      </w:pPr>
    </w:p>
    <w:p w14:paraId="37744872" w14:textId="17DC1DAD" w:rsidR="00750BB9" w:rsidRDefault="00AD382A" w:rsidP="00113E1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It is not clear from the employers’ argument whether they are suggesting that</w:t>
      </w:r>
      <w:r w:rsidR="00A10913" w:rsidRPr="007621D4">
        <w:rPr>
          <w:rFonts w:asciiTheme="minorHAnsi" w:hAnsiTheme="minorHAnsi" w:cstheme="minorHAnsi"/>
          <w:sz w:val="24"/>
          <w:szCs w:val="24"/>
        </w:rPr>
        <w:t xml:space="preserve"> </w:t>
      </w:r>
      <w:r w:rsidRPr="007621D4">
        <w:rPr>
          <w:rFonts w:asciiTheme="minorHAnsi" w:hAnsiTheme="minorHAnsi" w:cstheme="minorHAnsi"/>
          <w:sz w:val="24"/>
          <w:szCs w:val="24"/>
        </w:rPr>
        <w:t xml:space="preserve">organisations made up </w:t>
      </w:r>
      <w:r w:rsidRPr="007621D4">
        <w:rPr>
          <w:rFonts w:asciiTheme="minorHAnsi" w:hAnsiTheme="minorHAnsi" w:cstheme="minorHAnsi"/>
          <w:i/>
          <w:iCs/>
          <w:sz w:val="24"/>
          <w:szCs w:val="24"/>
        </w:rPr>
        <w:t>exclusively</w:t>
      </w:r>
      <w:r w:rsidRPr="007621D4">
        <w:rPr>
          <w:rFonts w:asciiTheme="minorHAnsi" w:hAnsiTheme="minorHAnsi" w:cstheme="minorHAnsi"/>
          <w:sz w:val="24"/>
          <w:szCs w:val="24"/>
        </w:rPr>
        <w:t xml:space="preserve"> of self-employed workers are exempt from Article 4 of the Convention or</w:t>
      </w:r>
      <w:r w:rsidR="00A10913" w:rsidRPr="007621D4">
        <w:rPr>
          <w:rFonts w:asciiTheme="minorHAnsi" w:hAnsiTheme="minorHAnsi" w:cstheme="minorHAnsi"/>
          <w:sz w:val="24"/>
          <w:szCs w:val="24"/>
        </w:rPr>
        <w:t xml:space="preserve"> that </w:t>
      </w:r>
      <w:r w:rsidRPr="007621D4">
        <w:rPr>
          <w:rFonts w:asciiTheme="minorHAnsi" w:hAnsiTheme="minorHAnsi" w:cstheme="minorHAnsi"/>
          <w:sz w:val="24"/>
          <w:szCs w:val="24"/>
        </w:rPr>
        <w:t>trade unions have no collective bargaining rights only insofar as their self-employed membership is concerned</w:t>
      </w:r>
      <w:r w:rsidR="00A10913" w:rsidRPr="007621D4">
        <w:rPr>
          <w:rFonts w:asciiTheme="minorHAnsi" w:hAnsiTheme="minorHAnsi" w:cstheme="minorHAnsi"/>
          <w:sz w:val="24"/>
          <w:szCs w:val="24"/>
        </w:rPr>
        <w:t>. T</w:t>
      </w:r>
      <w:r w:rsidRPr="007621D4">
        <w:rPr>
          <w:rFonts w:asciiTheme="minorHAnsi" w:hAnsiTheme="minorHAnsi" w:cstheme="minorHAnsi"/>
          <w:sz w:val="24"/>
          <w:szCs w:val="24"/>
        </w:rPr>
        <w:t xml:space="preserve">hey </w:t>
      </w:r>
      <w:r w:rsidR="00A10913" w:rsidRPr="007621D4">
        <w:rPr>
          <w:rFonts w:asciiTheme="minorHAnsi" w:hAnsiTheme="minorHAnsi" w:cstheme="minorHAnsi"/>
          <w:sz w:val="24"/>
          <w:szCs w:val="24"/>
        </w:rPr>
        <w:t xml:space="preserve">may </w:t>
      </w:r>
      <w:r w:rsidR="006C5189" w:rsidRPr="007621D4">
        <w:rPr>
          <w:rFonts w:asciiTheme="minorHAnsi" w:hAnsiTheme="minorHAnsi" w:cstheme="minorHAnsi"/>
          <w:sz w:val="24"/>
          <w:szCs w:val="24"/>
        </w:rPr>
        <w:t xml:space="preserve">even </w:t>
      </w:r>
      <w:r w:rsidR="00A10913" w:rsidRPr="007621D4">
        <w:rPr>
          <w:rFonts w:asciiTheme="minorHAnsi" w:hAnsiTheme="minorHAnsi" w:cstheme="minorHAnsi"/>
          <w:sz w:val="24"/>
          <w:szCs w:val="24"/>
        </w:rPr>
        <w:t xml:space="preserve">be </w:t>
      </w:r>
      <w:r w:rsidRPr="007621D4">
        <w:rPr>
          <w:rFonts w:asciiTheme="minorHAnsi" w:hAnsiTheme="minorHAnsi" w:cstheme="minorHAnsi"/>
          <w:sz w:val="24"/>
          <w:szCs w:val="24"/>
        </w:rPr>
        <w:t>go</w:t>
      </w:r>
      <w:r w:rsidR="00A10913" w:rsidRPr="007621D4">
        <w:rPr>
          <w:rFonts w:asciiTheme="minorHAnsi" w:hAnsiTheme="minorHAnsi" w:cstheme="minorHAnsi"/>
          <w:sz w:val="24"/>
          <w:szCs w:val="24"/>
        </w:rPr>
        <w:t>ing</w:t>
      </w:r>
      <w:r w:rsidRPr="007621D4">
        <w:rPr>
          <w:rFonts w:asciiTheme="minorHAnsi" w:hAnsiTheme="minorHAnsi" w:cstheme="minorHAnsi"/>
          <w:sz w:val="24"/>
          <w:szCs w:val="24"/>
        </w:rPr>
        <w:t xml:space="preserve"> as far as to say that any organisation that includes </w:t>
      </w:r>
      <w:r w:rsidRPr="007621D4">
        <w:rPr>
          <w:rFonts w:asciiTheme="minorHAnsi" w:hAnsiTheme="minorHAnsi" w:cstheme="minorHAnsi"/>
          <w:i/>
          <w:iCs/>
          <w:sz w:val="24"/>
          <w:szCs w:val="24"/>
        </w:rPr>
        <w:t>some</w:t>
      </w:r>
      <w:r w:rsidRPr="007621D4">
        <w:rPr>
          <w:rFonts w:asciiTheme="minorHAnsi" w:hAnsiTheme="minorHAnsi" w:cstheme="minorHAnsi"/>
          <w:sz w:val="24"/>
          <w:szCs w:val="24"/>
        </w:rPr>
        <w:t xml:space="preserve"> self-employed amongst its membership is entirely deprived of rights because it is no longer a ‘workers’ organisation’. </w:t>
      </w:r>
      <w:r w:rsidR="006C5189" w:rsidRPr="007621D4">
        <w:rPr>
          <w:rFonts w:asciiTheme="minorHAnsi" w:hAnsiTheme="minorHAnsi" w:cstheme="minorHAnsi"/>
          <w:sz w:val="24"/>
          <w:szCs w:val="24"/>
        </w:rPr>
        <w:t>In any event, none of</w:t>
      </w:r>
      <w:r w:rsidRPr="007621D4">
        <w:rPr>
          <w:rFonts w:asciiTheme="minorHAnsi" w:hAnsiTheme="minorHAnsi" w:cstheme="minorHAnsi"/>
          <w:sz w:val="24"/>
          <w:szCs w:val="24"/>
        </w:rPr>
        <w:t xml:space="preserve"> these propositions </w:t>
      </w:r>
      <w:r w:rsidR="006C5189" w:rsidRPr="007621D4">
        <w:rPr>
          <w:rFonts w:asciiTheme="minorHAnsi" w:hAnsiTheme="minorHAnsi" w:cstheme="minorHAnsi"/>
          <w:sz w:val="24"/>
          <w:szCs w:val="24"/>
        </w:rPr>
        <w:t xml:space="preserve">can </w:t>
      </w:r>
      <w:r w:rsidRPr="007621D4">
        <w:rPr>
          <w:rFonts w:asciiTheme="minorHAnsi" w:hAnsiTheme="minorHAnsi" w:cstheme="minorHAnsi"/>
          <w:sz w:val="24"/>
          <w:szCs w:val="24"/>
        </w:rPr>
        <w:t xml:space="preserve">be </w:t>
      </w:r>
      <w:r w:rsidRPr="007621D4">
        <w:rPr>
          <w:rFonts w:asciiTheme="minorHAnsi" w:hAnsiTheme="minorHAnsi" w:cstheme="minorHAnsi"/>
          <w:sz w:val="24"/>
          <w:szCs w:val="24"/>
        </w:rPr>
        <w:lastRenderedPageBreak/>
        <w:t xml:space="preserve">sustained. </w:t>
      </w:r>
      <w:r w:rsidR="00750BB9">
        <w:rPr>
          <w:rFonts w:asciiTheme="minorHAnsi" w:hAnsiTheme="minorHAnsi" w:cstheme="minorHAnsi"/>
          <w:sz w:val="24"/>
          <w:szCs w:val="24"/>
        </w:rPr>
        <w:t xml:space="preserve">Workers in an intermediate status or self-employed, when organized collectively, should enjoy the right to bargain collectively. If there is any limitation in Convention 98, it is that </w:t>
      </w:r>
      <w:r w:rsidR="00750BB9" w:rsidRPr="00750BB9">
        <w:rPr>
          <w:rFonts w:asciiTheme="minorHAnsi" w:hAnsiTheme="minorHAnsi" w:cstheme="minorHAnsi"/>
          <w:i/>
          <w:iCs/>
          <w:sz w:val="24"/>
          <w:szCs w:val="24"/>
        </w:rPr>
        <w:t>individual</w:t>
      </w:r>
      <w:r w:rsidR="00750BB9">
        <w:rPr>
          <w:rFonts w:asciiTheme="minorHAnsi" w:hAnsiTheme="minorHAnsi" w:cstheme="minorHAnsi"/>
          <w:sz w:val="24"/>
          <w:szCs w:val="24"/>
        </w:rPr>
        <w:t xml:space="preserve"> workers, regardless of their status, should not be negotiating </w:t>
      </w:r>
      <w:r w:rsidR="00750BB9" w:rsidRPr="00750BB9">
        <w:rPr>
          <w:rFonts w:asciiTheme="minorHAnsi" w:hAnsiTheme="minorHAnsi" w:cstheme="minorHAnsi"/>
          <w:i/>
          <w:iCs/>
          <w:sz w:val="24"/>
          <w:szCs w:val="24"/>
        </w:rPr>
        <w:t xml:space="preserve">collective </w:t>
      </w:r>
      <w:r w:rsidR="00750BB9">
        <w:rPr>
          <w:rFonts w:asciiTheme="minorHAnsi" w:hAnsiTheme="minorHAnsi" w:cstheme="minorHAnsi"/>
          <w:sz w:val="24"/>
          <w:szCs w:val="24"/>
        </w:rPr>
        <w:t>agreements.</w:t>
      </w:r>
    </w:p>
    <w:p w14:paraId="7E69D25F" w14:textId="77777777" w:rsidR="00750BB9" w:rsidRPr="007621D4" w:rsidRDefault="00750BB9" w:rsidP="00113E16">
      <w:pPr>
        <w:pStyle w:val="ListParagraph"/>
        <w:ind w:left="0"/>
        <w:jc w:val="both"/>
        <w:rPr>
          <w:rFonts w:asciiTheme="minorHAnsi" w:hAnsiTheme="minorHAnsi" w:cstheme="minorHAnsi"/>
          <w:sz w:val="24"/>
          <w:szCs w:val="24"/>
        </w:rPr>
      </w:pPr>
    </w:p>
    <w:p w14:paraId="45BFBF38" w14:textId="34C9D28A" w:rsidR="006C5189" w:rsidRDefault="00AD382A" w:rsidP="00113E1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There is a wide divergence of practices in relation to the capacity of self-employed persons to join and be represented by, trade unions, including in relation to collective bargaining. In the Republic of Korea, trade unions representing both “employees” and “self- employed” workers are banned entirely.</w:t>
      </w:r>
      <w:r w:rsidRPr="007621D4">
        <w:rPr>
          <w:rStyle w:val="FootnoteReference"/>
          <w:rFonts w:asciiTheme="minorHAnsi" w:hAnsiTheme="minorHAnsi" w:cstheme="minorHAnsi"/>
          <w:sz w:val="24"/>
          <w:szCs w:val="24"/>
        </w:rPr>
        <w:footnoteReference w:id="30"/>
      </w:r>
      <w:r w:rsidR="00EA1BDB">
        <w:rPr>
          <w:rFonts w:asciiTheme="minorHAnsi" w:hAnsiTheme="minorHAnsi" w:cstheme="minorHAnsi"/>
          <w:sz w:val="24"/>
          <w:szCs w:val="24"/>
        </w:rPr>
        <w:t xml:space="preserve"> </w:t>
      </w:r>
      <w:r w:rsidR="006C5189" w:rsidRPr="007621D4">
        <w:rPr>
          <w:rFonts w:asciiTheme="minorHAnsi" w:hAnsiTheme="minorHAnsi" w:cstheme="minorHAnsi"/>
          <w:sz w:val="24"/>
          <w:szCs w:val="24"/>
        </w:rPr>
        <w:t xml:space="preserve">In Nigeria, self- employed workers are allowed to register as trade unions. </w:t>
      </w:r>
      <w:r w:rsidR="00B11F88" w:rsidRPr="007621D4">
        <w:rPr>
          <w:rFonts w:asciiTheme="minorHAnsi" w:hAnsiTheme="minorHAnsi" w:cstheme="minorHAnsi"/>
          <w:sz w:val="24"/>
          <w:szCs w:val="24"/>
        </w:rPr>
        <w:t xml:space="preserve">For </w:t>
      </w:r>
      <w:r w:rsidR="006C5189" w:rsidRPr="007621D4">
        <w:rPr>
          <w:rFonts w:asciiTheme="minorHAnsi" w:hAnsiTheme="minorHAnsi" w:cstheme="minorHAnsi"/>
          <w:sz w:val="24"/>
          <w:szCs w:val="24"/>
        </w:rPr>
        <w:t>example</w:t>
      </w:r>
      <w:r w:rsidR="00EA1BDB">
        <w:rPr>
          <w:rFonts w:asciiTheme="minorHAnsi" w:hAnsiTheme="minorHAnsi" w:cstheme="minorHAnsi"/>
          <w:sz w:val="24"/>
          <w:szCs w:val="24"/>
        </w:rPr>
        <w:t>,</w:t>
      </w:r>
      <w:r w:rsidR="006C5189" w:rsidRPr="007621D4">
        <w:rPr>
          <w:rFonts w:asciiTheme="minorHAnsi" w:hAnsiTheme="minorHAnsi" w:cstheme="minorHAnsi"/>
          <w:sz w:val="24"/>
          <w:szCs w:val="24"/>
        </w:rPr>
        <w:t xml:space="preserve"> the Tricycle Owners Association (TOAN) which includes in its membership, persons engaged to operate Tricycles and owners of Tricycles who operate the Tricycles for commercial transportation purposes. </w:t>
      </w:r>
      <w:r w:rsidRPr="007621D4">
        <w:rPr>
          <w:rFonts w:asciiTheme="minorHAnsi" w:hAnsiTheme="minorHAnsi" w:cstheme="minorHAnsi"/>
          <w:sz w:val="24"/>
          <w:szCs w:val="24"/>
        </w:rPr>
        <w:t>In Australia, there is a specific provision which allows registered trade unions to have rules that permit the self-employed to join.</w:t>
      </w:r>
      <w:r w:rsidRPr="007621D4">
        <w:rPr>
          <w:rStyle w:val="FootnoteReference"/>
          <w:rFonts w:asciiTheme="minorHAnsi" w:hAnsiTheme="minorHAnsi" w:cstheme="minorHAnsi"/>
          <w:sz w:val="24"/>
          <w:szCs w:val="24"/>
        </w:rPr>
        <w:footnoteReference w:id="31"/>
      </w:r>
      <w:r w:rsidRPr="007621D4">
        <w:rPr>
          <w:rFonts w:asciiTheme="minorHAnsi" w:hAnsiTheme="minorHAnsi" w:cstheme="minorHAnsi"/>
          <w:sz w:val="24"/>
          <w:szCs w:val="24"/>
        </w:rPr>
        <w:t xml:space="preserve"> In the EU, most countries permit self-employed workers to be union members (with or without employee members) but relatively few collective agreements have been made</w:t>
      </w:r>
      <w:r w:rsidR="006C5189" w:rsidRPr="007621D4">
        <w:rPr>
          <w:rFonts w:asciiTheme="minorHAnsi" w:hAnsiTheme="minorHAnsi" w:cstheme="minorHAnsi"/>
          <w:sz w:val="24"/>
          <w:szCs w:val="24"/>
        </w:rPr>
        <w:t xml:space="preserve"> covering them</w:t>
      </w:r>
      <w:r w:rsidRPr="007621D4">
        <w:rPr>
          <w:rFonts w:asciiTheme="minorHAnsi" w:hAnsiTheme="minorHAnsi" w:cstheme="minorHAnsi"/>
          <w:sz w:val="24"/>
          <w:szCs w:val="24"/>
        </w:rPr>
        <w:t>.</w:t>
      </w:r>
      <w:r w:rsidRPr="007621D4">
        <w:rPr>
          <w:rStyle w:val="FootnoteReference"/>
          <w:rFonts w:asciiTheme="minorHAnsi" w:hAnsiTheme="minorHAnsi" w:cstheme="minorHAnsi"/>
          <w:sz w:val="24"/>
          <w:szCs w:val="24"/>
        </w:rPr>
        <w:footnoteReference w:id="32"/>
      </w:r>
      <w:r w:rsidRPr="007621D4">
        <w:rPr>
          <w:rFonts w:asciiTheme="minorHAnsi" w:hAnsiTheme="minorHAnsi" w:cstheme="minorHAnsi"/>
          <w:sz w:val="24"/>
          <w:szCs w:val="24"/>
        </w:rPr>
        <w:t xml:space="preserve"> </w:t>
      </w:r>
    </w:p>
    <w:p w14:paraId="6DC8D728" w14:textId="77777777" w:rsidR="006C5189" w:rsidRPr="007621D4" w:rsidRDefault="006C5189" w:rsidP="00113E16">
      <w:pPr>
        <w:pStyle w:val="ListParagraph"/>
        <w:ind w:left="0"/>
        <w:jc w:val="both"/>
        <w:rPr>
          <w:rFonts w:asciiTheme="minorHAnsi" w:hAnsiTheme="minorHAnsi" w:cstheme="minorHAnsi"/>
          <w:sz w:val="24"/>
          <w:szCs w:val="24"/>
        </w:rPr>
      </w:pPr>
    </w:p>
    <w:p w14:paraId="5525A869" w14:textId="3B271923" w:rsidR="00AD382A" w:rsidRPr="007621D4" w:rsidRDefault="00524D13" w:rsidP="00113E1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However, w</w:t>
      </w:r>
      <w:r w:rsidR="00AD382A" w:rsidRPr="007621D4">
        <w:rPr>
          <w:rFonts w:asciiTheme="minorHAnsi" w:hAnsiTheme="minorHAnsi" w:cstheme="minorHAnsi"/>
          <w:sz w:val="24"/>
          <w:szCs w:val="24"/>
        </w:rPr>
        <w:t xml:space="preserve">here representation of self-employed workers is permitted, there is no ILO jurisprudence to support the proposition that the mere presence of self-employed persons within the membership of a trade union means that the union is no longer considered a workers’ organisation with the capacity to bargain collectively or enjoy other basic rights. </w:t>
      </w:r>
      <w:r w:rsidR="00B874D8">
        <w:rPr>
          <w:rFonts w:asciiTheme="minorHAnsi" w:hAnsiTheme="minorHAnsi" w:cstheme="minorHAnsi"/>
          <w:sz w:val="24"/>
          <w:szCs w:val="24"/>
        </w:rPr>
        <w:t>Indeed, the CEACR just this year noted with interest new legislation in Greece that provides trade union rights, including collective bargaining rights, to digital platform workers who, in Greece, are deemed independent contractors.</w:t>
      </w:r>
      <w:r w:rsidR="00B874D8">
        <w:rPr>
          <w:rStyle w:val="FootnoteReference"/>
          <w:rFonts w:asciiTheme="minorHAnsi" w:hAnsiTheme="minorHAnsi" w:cstheme="minorHAnsi"/>
          <w:sz w:val="24"/>
          <w:szCs w:val="24"/>
        </w:rPr>
        <w:footnoteReference w:id="33"/>
      </w:r>
      <w:r w:rsidR="00B874D8">
        <w:rPr>
          <w:rFonts w:asciiTheme="minorHAnsi" w:hAnsiTheme="minorHAnsi" w:cstheme="minorHAnsi"/>
          <w:sz w:val="24"/>
          <w:szCs w:val="24"/>
        </w:rPr>
        <w:t xml:space="preserve"> </w:t>
      </w:r>
      <w:r w:rsidR="00AD382A" w:rsidRPr="007621D4">
        <w:rPr>
          <w:rFonts w:asciiTheme="minorHAnsi" w:hAnsiTheme="minorHAnsi" w:cstheme="minorHAnsi"/>
          <w:sz w:val="24"/>
          <w:szCs w:val="24"/>
        </w:rPr>
        <w:t>Further, the CFA decisions cited above confirm the view that self-employed workers should have access to collective bargaining processes, even if th</w:t>
      </w:r>
      <w:r w:rsidR="006D5AFD" w:rsidRPr="007621D4">
        <w:rPr>
          <w:rFonts w:asciiTheme="minorHAnsi" w:hAnsiTheme="minorHAnsi" w:cstheme="minorHAnsi"/>
          <w:sz w:val="24"/>
          <w:szCs w:val="24"/>
        </w:rPr>
        <w:t>ose processes</w:t>
      </w:r>
      <w:r w:rsidR="00AD382A" w:rsidRPr="007621D4">
        <w:rPr>
          <w:rFonts w:asciiTheme="minorHAnsi" w:hAnsiTheme="minorHAnsi" w:cstheme="minorHAnsi"/>
          <w:sz w:val="24"/>
          <w:szCs w:val="24"/>
        </w:rPr>
        <w:t xml:space="preserve"> are modified to suit the </w:t>
      </w:r>
      <w:proofErr w:type="gramStart"/>
      <w:r w:rsidR="00AD382A" w:rsidRPr="007621D4">
        <w:rPr>
          <w:rFonts w:asciiTheme="minorHAnsi" w:hAnsiTheme="minorHAnsi" w:cstheme="minorHAnsi"/>
          <w:sz w:val="24"/>
          <w:szCs w:val="24"/>
        </w:rPr>
        <w:t>particular circumstances</w:t>
      </w:r>
      <w:proofErr w:type="gramEnd"/>
      <w:r w:rsidR="00AD382A" w:rsidRPr="007621D4">
        <w:rPr>
          <w:rFonts w:asciiTheme="minorHAnsi" w:hAnsiTheme="minorHAnsi" w:cstheme="minorHAnsi"/>
          <w:sz w:val="24"/>
          <w:szCs w:val="24"/>
        </w:rPr>
        <w:t>.</w:t>
      </w:r>
    </w:p>
    <w:p w14:paraId="7D6D7A76" w14:textId="77777777" w:rsidR="00B11F88" w:rsidRPr="007621D4" w:rsidRDefault="00B11F88" w:rsidP="00113E16">
      <w:pPr>
        <w:pStyle w:val="ListParagraph"/>
        <w:ind w:left="0"/>
        <w:jc w:val="both"/>
        <w:rPr>
          <w:rFonts w:asciiTheme="minorHAnsi" w:hAnsiTheme="minorHAnsi" w:cstheme="minorHAnsi"/>
          <w:sz w:val="24"/>
          <w:szCs w:val="24"/>
        </w:rPr>
      </w:pPr>
    </w:p>
    <w:p w14:paraId="6D04E2CD" w14:textId="77777777" w:rsidR="00C021F6" w:rsidRDefault="00AD382A" w:rsidP="00C021F6">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 xml:space="preserve">The proposition that governments should be able to adopt any criteria for determining self-employment </w:t>
      </w:r>
      <w:r w:rsidRPr="007621D4">
        <w:rPr>
          <w:rFonts w:asciiTheme="minorHAnsi" w:hAnsiTheme="minorHAnsi" w:cstheme="minorHAnsi"/>
          <w:i/>
          <w:iCs/>
          <w:sz w:val="24"/>
          <w:szCs w:val="24"/>
        </w:rPr>
        <w:t>and</w:t>
      </w:r>
      <w:r w:rsidRPr="007621D4">
        <w:rPr>
          <w:rFonts w:asciiTheme="minorHAnsi" w:hAnsiTheme="minorHAnsi" w:cstheme="minorHAnsi"/>
          <w:sz w:val="24"/>
          <w:szCs w:val="24"/>
        </w:rPr>
        <w:t xml:space="preserve"> that the satisfaction of these criteria should be a </w:t>
      </w:r>
      <w:r w:rsidRPr="007621D4">
        <w:rPr>
          <w:rFonts w:asciiTheme="minorHAnsi" w:hAnsiTheme="minorHAnsi" w:cstheme="minorHAnsi"/>
          <w:i/>
          <w:iCs/>
          <w:sz w:val="24"/>
          <w:szCs w:val="24"/>
        </w:rPr>
        <w:t>precondition</w:t>
      </w:r>
      <w:r w:rsidRPr="007621D4">
        <w:rPr>
          <w:rFonts w:asciiTheme="minorHAnsi" w:hAnsiTheme="minorHAnsi" w:cstheme="minorHAnsi"/>
          <w:sz w:val="24"/>
          <w:szCs w:val="24"/>
        </w:rPr>
        <w:t xml:space="preserve"> to gaining access to collective bargaining rights is fundamentally flawed. Such an approach would inherently impede rather than promote collective bargaining as required by Article 4. It also runs counter to the </w:t>
      </w:r>
      <w:r w:rsidR="00B11F88" w:rsidRPr="007621D4">
        <w:rPr>
          <w:rFonts w:asciiTheme="minorHAnsi" w:hAnsiTheme="minorHAnsi" w:cstheme="minorHAnsi"/>
          <w:sz w:val="24"/>
          <w:szCs w:val="24"/>
        </w:rPr>
        <w:t xml:space="preserve">further </w:t>
      </w:r>
      <w:r w:rsidRPr="007621D4">
        <w:rPr>
          <w:rFonts w:asciiTheme="minorHAnsi" w:hAnsiTheme="minorHAnsi" w:cstheme="minorHAnsi"/>
          <w:sz w:val="24"/>
          <w:szCs w:val="24"/>
        </w:rPr>
        <w:t>guidance provided to nation states by Recommendation 198 which promotes substance over labelling and form</w:t>
      </w:r>
      <w:r w:rsidRPr="007621D4">
        <w:rPr>
          <w:rStyle w:val="FootnoteReference"/>
          <w:rFonts w:asciiTheme="minorHAnsi" w:hAnsiTheme="minorHAnsi" w:cstheme="minorHAnsi"/>
          <w:sz w:val="24"/>
          <w:szCs w:val="24"/>
        </w:rPr>
        <w:footnoteReference w:id="34"/>
      </w:r>
      <w:r w:rsidRPr="007621D4">
        <w:rPr>
          <w:rFonts w:asciiTheme="minorHAnsi" w:hAnsiTheme="minorHAnsi" w:cstheme="minorHAnsi"/>
          <w:sz w:val="24"/>
          <w:szCs w:val="24"/>
        </w:rPr>
        <w:t xml:space="preserve"> in the determination of an employment relationship and encourages the adoption of a legal presumption in favour of the existence of an employment relationship.</w:t>
      </w:r>
      <w:r w:rsidRPr="007621D4">
        <w:rPr>
          <w:rStyle w:val="FootnoteReference"/>
          <w:rFonts w:asciiTheme="minorHAnsi" w:hAnsiTheme="minorHAnsi" w:cstheme="minorHAnsi"/>
          <w:sz w:val="24"/>
          <w:szCs w:val="24"/>
        </w:rPr>
        <w:footnoteReference w:id="35"/>
      </w:r>
      <w:r w:rsidRPr="007621D4">
        <w:rPr>
          <w:rFonts w:asciiTheme="minorHAnsi" w:hAnsiTheme="minorHAnsi" w:cstheme="minorHAnsi"/>
          <w:sz w:val="24"/>
          <w:szCs w:val="24"/>
        </w:rPr>
        <w:t xml:space="preserve">  </w:t>
      </w:r>
    </w:p>
    <w:p w14:paraId="48E2AA5A" w14:textId="77777777" w:rsidR="00C021F6" w:rsidRDefault="00C021F6" w:rsidP="00C021F6">
      <w:pPr>
        <w:pStyle w:val="ListParagraph"/>
        <w:ind w:left="0"/>
        <w:jc w:val="both"/>
        <w:rPr>
          <w:rFonts w:asciiTheme="minorHAnsi" w:hAnsiTheme="minorHAnsi" w:cstheme="minorHAnsi"/>
          <w:sz w:val="24"/>
          <w:szCs w:val="24"/>
        </w:rPr>
      </w:pPr>
    </w:p>
    <w:p w14:paraId="1C364178" w14:textId="48A5036F" w:rsidR="00C021F6" w:rsidRPr="00134139" w:rsidRDefault="00C021F6" w:rsidP="00C021F6">
      <w:pPr>
        <w:pStyle w:val="ListParagraph"/>
        <w:ind w:left="0"/>
        <w:jc w:val="both"/>
        <w:rPr>
          <w:rFonts w:asciiTheme="minorHAnsi" w:hAnsiTheme="minorHAnsi" w:cstheme="minorHAnsi"/>
          <w:b/>
          <w:bCs/>
          <w:sz w:val="24"/>
          <w:szCs w:val="24"/>
        </w:rPr>
      </w:pPr>
      <w:r w:rsidRPr="00134139">
        <w:rPr>
          <w:rFonts w:asciiTheme="minorHAnsi" w:hAnsiTheme="minorHAnsi" w:cstheme="minorHAnsi"/>
          <w:b/>
          <w:bCs/>
          <w:sz w:val="24"/>
          <w:szCs w:val="24"/>
        </w:rPr>
        <w:t xml:space="preserve">Issue No. 2: </w:t>
      </w:r>
      <w:r w:rsidR="00AD382A" w:rsidRPr="00134139">
        <w:rPr>
          <w:rFonts w:asciiTheme="minorHAnsi" w:hAnsiTheme="minorHAnsi" w:cstheme="minorHAnsi"/>
          <w:b/>
          <w:bCs/>
          <w:sz w:val="24"/>
          <w:szCs w:val="24"/>
        </w:rPr>
        <w:t xml:space="preserve">The second argument put forward by the employers goes to the various levels of collective bargaining contemplated by Article 4. </w:t>
      </w:r>
      <w:r w:rsidRPr="00134139">
        <w:rPr>
          <w:b/>
          <w:bCs/>
          <w:sz w:val="24"/>
          <w:szCs w:val="24"/>
        </w:rPr>
        <w:t xml:space="preserve">Employers argue that while governments </w:t>
      </w:r>
      <w:r w:rsidRPr="00134139">
        <w:rPr>
          <w:b/>
          <w:bCs/>
          <w:sz w:val="24"/>
          <w:szCs w:val="24"/>
        </w:rPr>
        <w:lastRenderedPageBreak/>
        <w:t>have an obligation to promote collective bargaining, the choice of the level for bargaining is up to the social partners involved.</w:t>
      </w:r>
    </w:p>
    <w:p w14:paraId="5BF5849E" w14:textId="721B2CA1" w:rsidR="00AD382A" w:rsidRPr="007621D4" w:rsidRDefault="00D0479F" w:rsidP="00D0479F">
      <w:pPr>
        <w:pStyle w:val="ListParagraph"/>
        <w:ind w:left="0"/>
        <w:jc w:val="both"/>
        <w:rPr>
          <w:rFonts w:asciiTheme="minorHAnsi" w:hAnsiTheme="minorHAnsi" w:cstheme="minorHAnsi"/>
          <w:b/>
          <w:bCs/>
          <w:sz w:val="24"/>
          <w:szCs w:val="24"/>
        </w:rPr>
      </w:pPr>
      <w:r w:rsidRPr="00D0479F">
        <w:rPr>
          <w:rFonts w:asciiTheme="minorHAnsi" w:hAnsiTheme="minorHAnsi" w:cstheme="minorHAnsi"/>
          <w:sz w:val="24"/>
          <w:szCs w:val="24"/>
        </w:rPr>
        <w:br/>
      </w:r>
      <w:r w:rsidR="00AD382A" w:rsidRPr="00D0479F">
        <w:rPr>
          <w:rFonts w:asciiTheme="minorHAnsi" w:hAnsiTheme="minorHAnsi" w:cstheme="minorHAnsi"/>
          <w:sz w:val="24"/>
          <w:szCs w:val="24"/>
        </w:rPr>
        <w:t xml:space="preserve">According to this argument, Article 4 does not specify or prioritise any </w:t>
      </w:r>
      <w:proofErr w:type="gramStart"/>
      <w:r w:rsidR="00AD382A" w:rsidRPr="00D0479F">
        <w:rPr>
          <w:rFonts w:asciiTheme="minorHAnsi" w:hAnsiTheme="minorHAnsi" w:cstheme="minorHAnsi"/>
          <w:sz w:val="24"/>
          <w:szCs w:val="24"/>
        </w:rPr>
        <w:t>particular level</w:t>
      </w:r>
      <w:proofErr w:type="gramEnd"/>
      <w:r w:rsidR="00AD382A" w:rsidRPr="00D0479F">
        <w:rPr>
          <w:rFonts w:asciiTheme="minorHAnsi" w:hAnsiTheme="minorHAnsi" w:cstheme="minorHAnsi"/>
          <w:sz w:val="24"/>
          <w:szCs w:val="24"/>
        </w:rPr>
        <w:t xml:space="preserve"> for bargaining but rather protects the availability of bargaining at every level. </w:t>
      </w:r>
      <w:r w:rsidR="00134139">
        <w:rPr>
          <w:rFonts w:asciiTheme="minorHAnsi" w:hAnsiTheme="minorHAnsi" w:cstheme="minorHAnsi"/>
          <w:sz w:val="24"/>
          <w:szCs w:val="24"/>
        </w:rPr>
        <w:t>As such</w:t>
      </w:r>
      <w:r w:rsidR="00AD382A" w:rsidRPr="00D0479F">
        <w:rPr>
          <w:rFonts w:asciiTheme="minorHAnsi" w:hAnsiTheme="minorHAnsi" w:cstheme="minorHAnsi"/>
          <w:sz w:val="24"/>
          <w:szCs w:val="24"/>
        </w:rPr>
        <w:t xml:space="preserve">, </w:t>
      </w:r>
      <w:r w:rsidR="00134139">
        <w:rPr>
          <w:rFonts w:asciiTheme="minorHAnsi" w:hAnsiTheme="minorHAnsi" w:cstheme="minorHAnsi"/>
          <w:sz w:val="24"/>
          <w:szCs w:val="24"/>
        </w:rPr>
        <w:t>g</w:t>
      </w:r>
      <w:r w:rsidR="00AD382A" w:rsidRPr="00D0479F">
        <w:rPr>
          <w:rFonts w:asciiTheme="minorHAnsi" w:hAnsiTheme="minorHAnsi" w:cstheme="minorHAnsi"/>
          <w:sz w:val="24"/>
          <w:szCs w:val="24"/>
        </w:rPr>
        <w:t>overnments that promote bargaining generally are complying with the Convention, but the choice of the bargaining level remains a matter for the social partners involved.</w:t>
      </w:r>
      <w:r>
        <w:rPr>
          <w:rFonts w:asciiTheme="minorHAnsi" w:hAnsiTheme="minorHAnsi" w:cstheme="minorHAnsi"/>
          <w:b/>
          <w:bCs/>
          <w:sz w:val="24"/>
          <w:szCs w:val="24"/>
        </w:rPr>
        <w:t xml:space="preserve"> </w:t>
      </w:r>
      <w:r w:rsidR="00AD382A" w:rsidRPr="007621D4">
        <w:rPr>
          <w:rFonts w:asciiTheme="minorHAnsi" w:hAnsiTheme="minorHAnsi" w:cstheme="minorHAnsi"/>
          <w:sz w:val="24"/>
          <w:szCs w:val="24"/>
        </w:rPr>
        <w:t>Aside from the terms of Article 4, it should be recalled that the question of the level at which bargaining is to occur is also addressed in the Collective Bargaining Recommendation, 1981 (No. 163) which emphasizes that collective bargaining must be possible ‘at any level whatsoever.’</w:t>
      </w:r>
      <w:r w:rsidR="00AD382A" w:rsidRPr="007621D4">
        <w:rPr>
          <w:rStyle w:val="FootnoteReference"/>
          <w:rFonts w:asciiTheme="minorHAnsi" w:hAnsiTheme="minorHAnsi" w:cstheme="minorHAnsi"/>
          <w:sz w:val="24"/>
          <w:szCs w:val="24"/>
        </w:rPr>
        <w:footnoteReference w:id="36"/>
      </w:r>
    </w:p>
    <w:p w14:paraId="0E96378F" w14:textId="1389B37F" w:rsidR="004A1A7A" w:rsidRDefault="00CA4DD0" w:rsidP="00D0479F">
      <w:pPr>
        <w:jc w:val="both"/>
        <w:rPr>
          <w:rFonts w:asciiTheme="minorHAnsi" w:hAnsiTheme="minorHAnsi" w:cstheme="minorHAnsi"/>
          <w:sz w:val="24"/>
          <w:szCs w:val="24"/>
        </w:rPr>
      </w:pPr>
      <w:r>
        <w:rPr>
          <w:rFonts w:asciiTheme="minorHAnsi" w:hAnsiTheme="minorHAnsi" w:cstheme="minorHAnsi"/>
          <w:b/>
          <w:bCs/>
          <w:sz w:val="24"/>
          <w:szCs w:val="24"/>
        </w:rPr>
        <w:t>T</w:t>
      </w:r>
      <w:r w:rsidR="00134139">
        <w:rPr>
          <w:rFonts w:asciiTheme="minorHAnsi" w:hAnsiTheme="minorHAnsi" w:cstheme="minorHAnsi"/>
          <w:sz w:val="24"/>
          <w:szCs w:val="24"/>
        </w:rPr>
        <w:t xml:space="preserve">he Employers Group is quite obviously seeking to undermine those collective bargaining systems that prioritize sectoral-level bargaining. </w:t>
      </w:r>
      <w:r w:rsidR="00AD382A" w:rsidRPr="007621D4">
        <w:rPr>
          <w:rFonts w:asciiTheme="minorHAnsi" w:hAnsiTheme="minorHAnsi" w:cstheme="minorHAnsi"/>
          <w:sz w:val="24"/>
          <w:szCs w:val="24"/>
        </w:rPr>
        <w:t xml:space="preserve">Whilst it is clear enough that any legislation that unilaterally </w:t>
      </w:r>
      <w:r w:rsidR="00AD382A" w:rsidRPr="00134139">
        <w:rPr>
          <w:rFonts w:asciiTheme="minorHAnsi" w:hAnsiTheme="minorHAnsi" w:cstheme="minorHAnsi"/>
          <w:i/>
          <w:iCs/>
          <w:sz w:val="24"/>
          <w:szCs w:val="24"/>
        </w:rPr>
        <w:t>imposes</w:t>
      </w:r>
      <w:r w:rsidR="00AD382A" w:rsidRPr="007621D4">
        <w:rPr>
          <w:rFonts w:asciiTheme="minorHAnsi" w:hAnsiTheme="minorHAnsi" w:cstheme="minorHAnsi"/>
          <w:sz w:val="24"/>
          <w:szCs w:val="24"/>
        </w:rPr>
        <w:t xml:space="preserve"> one level of bargaining or makes it compulsory for bargaining to take place at a specific level raises problems of compatibility with the Convention,</w:t>
      </w:r>
      <w:r w:rsidR="00AD382A" w:rsidRPr="007621D4">
        <w:rPr>
          <w:rStyle w:val="FootnoteReference"/>
          <w:rFonts w:asciiTheme="minorHAnsi" w:hAnsiTheme="minorHAnsi" w:cstheme="minorHAnsi"/>
          <w:sz w:val="24"/>
          <w:szCs w:val="24"/>
        </w:rPr>
        <w:footnoteReference w:id="37"/>
      </w:r>
      <w:r w:rsidR="00AD382A" w:rsidRPr="007621D4">
        <w:rPr>
          <w:rFonts w:asciiTheme="minorHAnsi" w:hAnsiTheme="minorHAnsi" w:cstheme="minorHAnsi"/>
          <w:sz w:val="24"/>
          <w:szCs w:val="24"/>
        </w:rPr>
        <w:t xml:space="preserve"> it is also the case that some national systems give greater or lesser emphasis to certain bargaining levels but do so in a way that falls short of an absolute mandate</w:t>
      </w:r>
      <w:r w:rsidR="001F0622" w:rsidRPr="007621D4">
        <w:rPr>
          <w:rFonts w:asciiTheme="minorHAnsi" w:hAnsiTheme="minorHAnsi" w:cstheme="minorHAnsi"/>
          <w:sz w:val="24"/>
          <w:szCs w:val="24"/>
        </w:rPr>
        <w:t xml:space="preserve">. </w:t>
      </w:r>
    </w:p>
    <w:p w14:paraId="6AF27366" w14:textId="77777777" w:rsidR="004A1A7A" w:rsidRDefault="004A1A7A" w:rsidP="00D0479F">
      <w:pPr>
        <w:jc w:val="both"/>
        <w:rPr>
          <w:rFonts w:asciiTheme="minorHAnsi" w:hAnsiTheme="minorHAnsi" w:cstheme="minorHAnsi"/>
          <w:sz w:val="24"/>
          <w:szCs w:val="24"/>
        </w:rPr>
      </w:pPr>
    </w:p>
    <w:p w14:paraId="5558A7EF" w14:textId="3D796DD3" w:rsidR="00AD382A" w:rsidRPr="007621D4" w:rsidRDefault="001F0622" w:rsidP="00D0479F">
      <w:pPr>
        <w:jc w:val="both"/>
        <w:rPr>
          <w:rFonts w:asciiTheme="minorHAnsi" w:hAnsiTheme="minorHAnsi" w:cstheme="minorHAnsi"/>
          <w:sz w:val="24"/>
          <w:szCs w:val="24"/>
        </w:rPr>
      </w:pPr>
      <w:r w:rsidRPr="007621D4">
        <w:rPr>
          <w:rFonts w:asciiTheme="minorHAnsi" w:hAnsiTheme="minorHAnsi" w:cstheme="minorHAnsi"/>
          <w:sz w:val="24"/>
          <w:szCs w:val="24"/>
        </w:rPr>
        <w:t xml:space="preserve">For </w:t>
      </w:r>
      <w:r w:rsidR="00AD382A" w:rsidRPr="007621D4">
        <w:rPr>
          <w:rFonts w:asciiTheme="minorHAnsi" w:hAnsiTheme="minorHAnsi" w:cstheme="minorHAnsi"/>
          <w:sz w:val="24"/>
          <w:szCs w:val="24"/>
        </w:rPr>
        <w:t>example</w:t>
      </w:r>
      <w:r w:rsidRPr="007621D4">
        <w:rPr>
          <w:rFonts w:asciiTheme="minorHAnsi" w:hAnsiTheme="minorHAnsi" w:cstheme="minorHAnsi"/>
          <w:sz w:val="24"/>
          <w:szCs w:val="24"/>
        </w:rPr>
        <w:t>, in</w:t>
      </w:r>
      <w:r w:rsidR="00AD382A" w:rsidRPr="007621D4">
        <w:rPr>
          <w:rFonts w:asciiTheme="minorHAnsi" w:hAnsiTheme="minorHAnsi" w:cstheme="minorHAnsi"/>
          <w:sz w:val="24"/>
          <w:szCs w:val="24"/>
        </w:rPr>
        <w:t xml:space="preserve"> Australia </w:t>
      </w:r>
      <w:r w:rsidRPr="007621D4">
        <w:rPr>
          <w:rFonts w:asciiTheme="minorHAnsi" w:hAnsiTheme="minorHAnsi" w:cstheme="minorHAnsi"/>
          <w:sz w:val="24"/>
          <w:szCs w:val="24"/>
        </w:rPr>
        <w:t xml:space="preserve">there is a </w:t>
      </w:r>
      <w:r w:rsidR="00AD382A" w:rsidRPr="007621D4">
        <w:rPr>
          <w:rFonts w:asciiTheme="minorHAnsi" w:hAnsiTheme="minorHAnsi" w:cstheme="minorHAnsi"/>
          <w:sz w:val="24"/>
          <w:szCs w:val="24"/>
        </w:rPr>
        <w:t xml:space="preserve">limitation on </w:t>
      </w:r>
      <w:r w:rsidRPr="007621D4">
        <w:rPr>
          <w:rFonts w:asciiTheme="minorHAnsi" w:hAnsiTheme="minorHAnsi" w:cstheme="minorHAnsi"/>
          <w:sz w:val="24"/>
          <w:szCs w:val="24"/>
        </w:rPr>
        <w:t xml:space="preserve">legal </w:t>
      </w:r>
      <w:r w:rsidR="00AD382A" w:rsidRPr="007621D4">
        <w:rPr>
          <w:rFonts w:asciiTheme="minorHAnsi" w:hAnsiTheme="minorHAnsi" w:cstheme="minorHAnsi"/>
          <w:sz w:val="24"/>
          <w:szCs w:val="24"/>
        </w:rPr>
        <w:t xml:space="preserve">immunity for industrial action taken </w:t>
      </w:r>
      <w:r w:rsidRPr="007621D4">
        <w:rPr>
          <w:rFonts w:asciiTheme="minorHAnsi" w:hAnsiTheme="minorHAnsi" w:cstheme="minorHAnsi"/>
          <w:sz w:val="24"/>
          <w:szCs w:val="24"/>
        </w:rPr>
        <w:t xml:space="preserve">by workers </w:t>
      </w:r>
      <w:r w:rsidR="00AD382A" w:rsidRPr="007621D4">
        <w:rPr>
          <w:rFonts w:asciiTheme="minorHAnsi" w:hAnsiTheme="minorHAnsi" w:cstheme="minorHAnsi"/>
          <w:sz w:val="24"/>
          <w:szCs w:val="24"/>
        </w:rPr>
        <w:t>in support of any agreement above the level of the single enterprise</w:t>
      </w:r>
      <w:r w:rsidRPr="007621D4">
        <w:rPr>
          <w:rFonts w:asciiTheme="minorHAnsi" w:hAnsiTheme="minorHAnsi" w:cstheme="minorHAnsi"/>
          <w:sz w:val="24"/>
          <w:szCs w:val="24"/>
        </w:rPr>
        <w:t xml:space="preserve">. </w:t>
      </w:r>
      <w:r w:rsidR="004A1A7A">
        <w:rPr>
          <w:rFonts w:asciiTheme="minorHAnsi" w:hAnsiTheme="minorHAnsi" w:cstheme="minorHAnsi"/>
          <w:sz w:val="24"/>
          <w:szCs w:val="24"/>
        </w:rPr>
        <w:t>W</w:t>
      </w:r>
      <w:r w:rsidRPr="007621D4">
        <w:rPr>
          <w:rFonts w:asciiTheme="minorHAnsi" w:hAnsiTheme="minorHAnsi" w:cstheme="minorHAnsi"/>
          <w:sz w:val="24"/>
          <w:szCs w:val="24"/>
        </w:rPr>
        <w:t>hile agreements beyond the individual enterprise are a theoretical possibility</w:t>
      </w:r>
      <w:r w:rsidR="00BB4A5D" w:rsidRPr="007621D4">
        <w:rPr>
          <w:rFonts w:asciiTheme="minorHAnsi" w:hAnsiTheme="minorHAnsi" w:cstheme="minorHAnsi"/>
          <w:sz w:val="24"/>
          <w:szCs w:val="24"/>
        </w:rPr>
        <w:t xml:space="preserve">, in practice workers have no real power or ‘choice’ in respect of agreements at a higher level. </w:t>
      </w:r>
      <w:r w:rsidR="004A1A7A">
        <w:rPr>
          <w:rFonts w:asciiTheme="minorHAnsi" w:hAnsiTheme="minorHAnsi" w:cstheme="minorHAnsi"/>
          <w:sz w:val="24"/>
          <w:szCs w:val="24"/>
        </w:rPr>
        <w:t xml:space="preserve"> As this is an effective mandate for firm level bargaining, </w:t>
      </w:r>
      <w:r w:rsidR="00AD382A" w:rsidRPr="007621D4">
        <w:rPr>
          <w:rFonts w:asciiTheme="minorHAnsi" w:hAnsiTheme="minorHAnsi" w:cstheme="minorHAnsi"/>
          <w:sz w:val="24"/>
          <w:szCs w:val="24"/>
        </w:rPr>
        <w:t>the CEACR has considered it necessary to remind the parties that bargaining should be permitted at all levels, including the national level</w:t>
      </w:r>
      <w:r w:rsidR="00AD382A" w:rsidRPr="007621D4">
        <w:rPr>
          <w:rStyle w:val="FootnoteReference"/>
          <w:rFonts w:asciiTheme="minorHAnsi" w:hAnsiTheme="minorHAnsi" w:cstheme="minorHAnsi"/>
          <w:sz w:val="24"/>
          <w:szCs w:val="24"/>
        </w:rPr>
        <w:footnoteReference w:id="38"/>
      </w:r>
      <w:r w:rsidR="00AD382A" w:rsidRPr="007621D4">
        <w:rPr>
          <w:rFonts w:asciiTheme="minorHAnsi" w:hAnsiTheme="minorHAnsi" w:cstheme="minorHAnsi"/>
          <w:sz w:val="24"/>
          <w:szCs w:val="24"/>
        </w:rPr>
        <w:t>.</w:t>
      </w:r>
    </w:p>
    <w:p w14:paraId="452F6B8B" w14:textId="77777777" w:rsidR="00AD382A" w:rsidRPr="007621D4" w:rsidRDefault="00AD382A" w:rsidP="00D0479F">
      <w:pPr>
        <w:jc w:val="both"/>
        <w:rPr>
          <w:rFonts w:asciiTheme="minorHAnsi" w:hAnsiTheme="minorHAnsi" w:cstheme="minorHAnsi"/>
          <w:sz w:val="24"/>
          <w:szCs w:val="24"/>
        </w:rPr>
      </w:pPr>
    </w:p>
    <w:p w14:paraId="473D86AB" w14:textId="4C62459A" w:rsidR="00AD382A" w:rsidRPr="007621D4" w:rsidRDefault="004A1A7A" w:rsidP="00D0479F">
      <w:pPr>
        <w:jc w:val="both"/>
        <w:rPr>
          <w:rFonts w:asciiTheme="minorHAnsi" w:hAnsiTheme="minorHAnsi" w:cstheme="minorHAnsi"/>
          <w:sz w:val="24"/>
          <w:szCs w:val="24"/>
        </w:rPr>
      </w:pPr>
      <w:r>
        <w:rPr>
          <w:rFonts w:asciiTheme="minorHAnsi" w:hAnsiTheme="minorHAnsi" w:cstheme="minorHAnsi"/>
          <w:sz w:val="24"/>
          <w:szCs w:val="24"/>
        </w:rPr>
        <w:t>Similarly, i</w:t>
      </w:r>
      <w:r w:rsidR="00AD382A" w:rsidRPr="007621D4">
        <w:rPr>
          <w:rFonts w:asciiTheme="minorHAnsi" w:hAnsiTheme="minorHAnsi" w:cstheme="minorHAnsi"/>
          <w:sz w:val="24"/>
          <w:szCs w:val="24"/>
        </w:rPr>
        <w:t>n the case of Greece,</w:t>
      </w:r>
      <w:r w:rsidR="009C319B">
        <w:rPr>
          <w:rFonts w:asciiTheme="minorHAnsi" w:hAnsiTheme="minorHAnsi" w:cstheme="minorHAnsi"/>
          <w:sz w:val="24"/>
          <w:szCs w:val="24"/>
        </w:rPr>
        <w:t xml:space="preserve"> </w:t>
      </w:r>
      <w:r w:rsidR="00AD382A" w:rsidRPr="007621D4">
        <w:rPr>
          <w:rFonts w:asciiTheme="minorHAnsi" w:hAnsiTheme="minorHAnsi" w:cstheme="minorHAnsi"/>
          <w:sz w:val="24"/>
          <w:szCs w:val="24"/>
        </w:rPr>
        <w:t>measures were imposed during the austerity p</w:t>
      </w:r>
      <w:r w:rsidR="00BB4A5D" w:rsidRPr="007621D4">
        <w:rPr>
          <w:rFonts w:asciiTheme="minorHAnsi" w:hAnsiTheme="minorHAnsi" w:cstheme="minorHAnsi"/>
          <w:sz w:val="24"/>
          <w:szCs w:val="24"/>
        </w:rPr>
        <w:t xml:space="preserve">eriod </w:t>
      </w:r>
      <w:r w:rsidR="00AD382A" w:rsidRPr="007621D4">
        <w:rPr>
          <w:rFonts w:asciiTheme="minorHAnsi" w:hAnsiTheme="minorHAnsi" w:cstheme="minorHAnsi"/>
          <w:sz w:val="24"/>
          <w:szCs w:val="24"/>
        </w:rPr>
        <w:t xml:space="preserve">that </w:t>
      </w:r>
      <w:r w:rsidR="00AD382A" w:rsidRPr="007621D4">
        <w:rPr>
          <w:rFonts w:asciiTheme="minorHAnsi" w:hAnsiTheme="minorHAnsi" w:cstheme="minorHAnsi"/>
          <w:color w:val="333333"/>
          <w:sz w:val="24"/>
          <w:szCs w:val="24"/>
          <w:shd w:val="clear" w:color="auto" w:fill="FFFFFF"/>
        </w:rPr>
        <w:t>promoted special firm-level agreements which prevailed over sectoral or occupational agreements. This prompted t</w:t>
      </w:r>
      <w:r w:rsidR="00AD382A" w:rsidRPr="007621D4">
        <w:rPr>
          <w:rFonts w:asciiTheme="minorHAnsi" w:hAnsiTheme="minorHAnsi" w:cstheme="minorHAnsi"/>
          <w:sz w:val="24"/>
          <w:szCs w:val="24"/>
        </w:rPr>
        <w:t>he CFA to conclude that:</w:t>
      </w:r>
    </w:p>
    <w:p w14:paraId="1E64196D" w14:textId="77777777" w:rsidR="00AD382A" w:rsidRPr="007621D4" w:rsidRDefault="00AD382A" w:rsidP="00D0479F">
      <w:pPr>
        <w:jc w:val="both"/>
        <w:rPr>
          <w:rFonts w:asciiTheme="minorHAnsi" w:hAnsiTheme="minorHAnsi" w:cstheme="minorHAnsi"/>
          <w:sz w:val="24"/>
          <w:szCs w:val="24"/>
        </w:rPr>
      </w:pPr>
      <w:r w:rsidRPr="007621D4">
        <w:rPr>
          <w:rFonts w:asciiTheme="minorHAnsi" w:hAnsiTheme="minorHAnsi" w:cstheme="minorHAnsi"/>
          <w:sz w:val="24"/>
          <w:szCs w:val="24"/>
        </w:rPr>
        <w:t xml:space="preserve">  </w:t>
      </w:r>
    </w:p>
    <w:p w14:paraId="01303322" w14:textId="77777777" w:rsidR="00AD382A" w:rsidRPr="007621D4" w:rsidRDefault="00AD382A" w:rsidP="00D0479F">
      <w:pPr>
        <w:ind w:left="720"/>
        <w:jc w:val="both"/>
        <w:rPr>
          <w:rFonts w:asciiTheme="minorHAnsi" w:hAnsiTheme="minorHAnsi" w:cstheme="minorHAnsi"/>
          <w:sz w:val="24"/>
          <w:szCs w:val="24"/>
        </w:rPr>
      </w:pPr>
      <w:r w:rsidRPr="007621D4">
        <w:rPr>
          <w:rFonts w:asciiTheme="minorHAnsi" w:hAnsiTheme="minorHAnsi" w:cstheme="minorHAnsi"/>
          <w:i/>
          <w:iCs/>
          <w:sz w:val="24"/>
          <w:szCs w:val="24"/>
        </w:rPr>
        <w:t>T</w:t>
      </w:r>
      <w:r w:rsidRPr="007621D4">
        <w:rPr>
          <w:rFonts w:asciiTheme="minorHAnsi" w:hAnsiTheme="minorHAnsi" w:cstheme="minorHAnsi"/>
          <w:i/>
          <w:iCs/>
          <w:color w:val="333333"/>
          <w:sz w:val="24"/>
          <w:szCs w:val="24"/>
          <w:shd w:val="clear" w:color="auto" w:fill="FFFFFF"/>
        </w:rPr>
        <w:t>he elaboration of procedures systematically favouring decentralized bargaining of exclusionary provisions that are less favourable than the provisions at a higher level can lead to a global destabilization of the collective bargaining machinery and of workers’ and employers’ organizations and constitutes in this regard a weakening of freedom of association and collective bargaining contrary to the principles of Conventions Nos 87 and 98.</w:t>
      </w:r>
      <w:r w:rsidRPr="007621D4">
        <w:rPr>
          <w:rStyle w:val="FootnoteReference"/>
          <w:rFonts w:asciiTheme="minorHAnsi" w:hAnsiTheme="minorHAnsi" w:cstheme="minorHAnsi"/>
          <w:i/>
          <w:iCs/>
          <w:color w:val="333333"/>
          <w:sz w:val="24"/>
          <w:szCs w:val="24"/>
          <w:shd w:val="clear" w:color="auto" w:fill="FFFFFF"/>
        </w:rPr>
        <w:footnoteReference w:id="39"/>
      </w:r>
    </w:p>
    <w:p w14:paraId="4009BE73" w14:textId="77777777" w:rsidR="00AD382A" w:rsidRPr="007621D4" w:rsidRDefault="00AD382A" w:rsidP="00AD382A">
      <w:pPr>
        <w:ind w:left="720"/>
        <w:jc w:val="both"/>
        <w:rPr>
          <w:rFonts w:asciiTheme="minorHAnsi" w:hAnsiTheme="minorHAnsi" w:cstheme="minorHAnsi"/>
          <w:sz w:val="24"/>
          <w:szCs w:val="24"/>
        </w:rPr>
      </w:pPr>
    </w:p>
    <w:p w14:paraId="23EF287E" w14:textId="3FCD460B" w:rsidR="007F253F" w:rsidRPr="007F253F" w:rsidRDefault="007F253F" w:rsidP="00031906">
      <w:pPr>
        <w:jc w:val="both"/>
        <w:rPr>
          <w:rFonts w:asciiTheme="minorHAnsi" w:eastAsia="Times New Roman" w:hAnsiTheme="minorHAnsi" w:cstheme="minorHAnsi"/>
          <w:sz w:val="24"/>
          <w:szCs w:val="24"/>
          <w:lang w:val="en-US" w:eastAsia="en-US"/>
        </w:rPr>
      </w:pPr>
      <w:r w:rsidRPr="007F253F">
        <w:rPr>
          <w:rFonts w:asciiTheme="minorHAnsi" w:hAnsiTheme="minorHAnsi" w:cstheme="minorHAnsi"/>
          <w:sz w:val="24"/>
          <w:szCs w:val="24"/>
        </w:rPr>
        <w:t xml:space="preserve">Even in the case of Uruguay, which is a particular case of interest for the employers, the Committee of Experts and the Committee on Freedom of Association have been limited in their criticism of the country’s well developed, multi-level bargaining system. Indeed, these two committees have not objected to legislation creating the machinery for bargaining at the national, sectoral and enterprise level. The primary object as it relates to Art 4 is </w:t>
      </w:r>
      <w:r w:rsidRPr="007F253F">
        <w:rPr>
          <w:rFonts w:asciiTheme="minorHAnsi" w:eastAsia="Times New Roman" w:hAnsiTheme="minorHAnsi" w:cstheme="minorHAnsi"/>
          <w:color w:val="333333"/>
          <w:sz w:val="24"/>
          <w:szCs w:val="24"/>
          <w:shd w:val="clear" w:color="auto" w:fill="FFFFFF"/>
          <w:lang w:val="en-US" w:eastAsia="en-US"/>
        </w:rPr>
        <w:t xml:space="preserve">section 10(d) of the </w:t>
      </w:r>
      <w:r>
        <w:rPr>
          <w:rFonts w:asciiTheme="minorHAnsi" w:eastAsia="Times New Roman" w:hAnsiTheme="minorHAnsi" w:cstheme="minorHAnsi"/>
          <w:color w:val="333333"/>
          <w:sz w:val="24"/>
          <w:szCs w:val="24"/>
          <w:shd w:val="clear" w:color="auto" w:fill="FFFFFF"/>
          <w:lang w:val="en-US" w:eastAsia="en-US"/>
        </w:rPr>
        <w:t xml:space="preserve">relevant </w:t>
      </w:r>
      <w:r w:rsidRPr="007F253F">
        <w:rPr>
          <w:rFonts w:asciiTheme="minorHAnsi" w:eastAsia="Times New Roman" w:hAnsiTheme="minorHAnsi" w:cstheme="minorHAnsi"/>
          <w:color w:val="333333"/>
          <w:sz w:val="24"/>
          <w:szCs w:val="24"/>
          <w:shd w:val="clear" w:color="auto" w:fill="FFFFFF"/>
          <w:lang w:val="en-US" w:eastAsia="en-US"/>
        </w:rPr>
        <w:t xml:space="preserve">Act </w:t>
      </w:r>
      <w:r>
        <w:rPr>
          <w:rFonts w:asciiTheme="minorHAnsi" w:eastAsia="Times New Roman" w:hAnsiTheme="minorHAnsi" w:cstheme="minorHAnsi"/>
          <w:color w:val="333333"/>
          <w:sz w:val="24"/>
          <w:szCs w:val="24"/>
          <w:shd w:val="clear" w:color="auto" w:fill="FFFFFF"/>
          <w:lang w:val="en-US" w:eastAsia="en-US"/>
        </w:rPr>
        <w:t xml:space="preserve">which gives the </w:t>
      </w:r>
      <w:r w:rsidRPr="007F253F">
        <w:rPr>
          <w:rFonts w:asciiTheme="minorHAnsi" w:eastAsia="Times New Roman" w:hAnsiTheme="minorHAnsi" w:cstheme="minorHAnsi"/>
          <w:color w:val="333333"/>
          <w:sz w:val="24"/>
          <w:szCs w:val="24"/>
          <w:shd w:val="clear" w:color="auto" w:fill="FFFFFF"/>
          <w:lang w:val="en-US" w:eastAsia="en-US"/>
        </w:rPr>
        <w:t xml:space="preserve">Tripartite High Council </w:t>
      </w:r>
      <w:r>
        <w:rPr>
          <w:rFonts w:asciiTheme="minorHAnsi" w:eastAsia="Times New Roman" w:hAnsiTheme="minorHAnsi" w:cstheme="minorHAnsi"/>
          <w:color w:val="333333"/>
          <w:sz w:val="24"/>
          <w:szCs w:val="24"/>
          <w:shd w:val="clear" w:color="auto" w:fill="FFFFFF"/>
          <w:lang w:val="en-US" w:eastAsia="en-US"/>
        </w:rPr>
        <w:t xml:space="preserve">the competence </w:t>
      </w:r>
      <w:r w:rsidRPr="007F253F">
        <w:rPr>
          <w:rFonts w:asciiTheme="minorHAnsi" w:eastAsia="Times New Roman" w:hAnsiTheme="minorHAnsi" w:cstheme="minorHAnsi"/>
          <w:color w:val="333333"/>
          <w:sz w:val="24"/>
          <w:szCs w:val="24"/>
          <w:shd w:val="clear" w:color="auto" w:fill="FFFFFF"/>
          <w:lang w:val="en-US" w:eastAsia="en-US"/>
        </w:rPr>
        <w:t xml:space="preserve">to define the level </w:t>
      </w:r>
      <w:r w:rsidRPr="007F253F">
        <w:rPr>
          <w:rFonts w:asciiTheme="minorHAnsi" w:eastAsia="Times New Roman" w:hAnsiTheme="minorHAnsi" w:cstheme="minorHAnsi"/>
          <w:color w:val="333333"/>
          <w:sz w:val="24"/>
          <w:szCs w:val="24"/>
          <w:shd w:val="clear" w:color="auto" w:fill="FFFFFF"/>
          <w:lang w:val="en-US" w:eastAsia="en-US"/>
        </w:rPr>
        <w:lastRenderedPageBreak/>
        <w:t>of bipartite or tripartite negotiations</w:t>
      </w:r>
      <w:r>
        <w:rPr>
          <w:rFonts w:asciiTheme="minorHAnsi" w:eastAsia="Times New Roman" w:hAnsiTheme="minorHAnsi" w:cstheme="minorHAnsi"/>
          <w:color w:val="333333"/>
          <w:sz w:val="24"/>
          <w:szCs w:val="24"/>
          <w:shd w:val="clear" w:color="auto" w:fill="FFFFFF"/>
          <w:lang w:val="en-US" w:eastAsia="en-US"/>
        </w:rPr>
        <w:t>. Such a decision should not involve the government, but rather be left to the parties.</w:t>
      </w:r>
      <w:r w:rsidR="00031906">
        <w:rPr>
          <w:rStyle w:val="FootnoteReference"/>
          <w:rFonts w:asciiTheme="minorHAnsi" w:eastAsia="Times New Roman" w:hAnsiTheme="minorHAnsi" w:cstheme="minorHAnsi"/>
          <w:color w:val="333333"/>
          <w:sz w:val="24"/>
          <w:szCs w:val="24"/>
          <w:shd w:val="clear" w:color="auto" w:fill="FFFFFF"/>
          <w:lang w:val="en-US" w:eastAsia="en-US"/>
        </w:rPr>
        <w:footnoteReference w:id="40"/>
      </w:r>
      <w:r>
        <w:rPr>
          <w:rFonts w:asciiTheme="minorHAnsi" w:eastAsia="Times New Roman" w:hAnsiTheme="minorHAnsi" w:cstheme="minorHAnsi"/>
          <w:color w:val="333333"/>
          <w:sz w:val="24"/>
          <w:szCs w:val="24"/>
          <w:shd w:val="clear" w:color="auto" w:fill="FFFFFF"/>
          <w:lang w:val="en-US" w:eastAsia="en-US"/>
        </w:rPr>
        <w:t xml:space="preserve"> </w:t>
      </w:r>
    </w:p>
    <w:p w14:paraId="4A3D3566" w14:textId="77777777" w:rsidR="007F253F" w:rsidRDefault="007F253F" w:rsidP="00C021F6">
      <w:pPr>
        <w:jc w:val="both"/>
        <w:rPr>
          <w:rFonts w:asciiTheme="minorHAnsi" w:hAnsiTheme="minorHAnsi" w:cstheme="minorHAnsi"/>
          <w:sz w:val="24"/>
          <w:szCs w:val="24"/>
        </w:rPr>
      </w:pPr>
    </w:p>
    <w:p w14:paraId="4D89D3E3" w14:textId="027679B0" w:rsidR="00C021F6" w:rsidRDefault="00AD382A" w:rsidP="00C021F6">
      <w:pPr>
        <w:jc w:val="both"/>
        <w:rPr>
          <w:rFonts w:asciiTheme="minorHAnsi" w:hAnsiTheme="minorHAnsi" w:cstheme="minorHAnsi"/>
          <w:sz w:val="24"/>
          <w:szCs w:val="24"/>
        </w:rPr>
      </w:pPr>
      <w:r w:rsidRPr="007621D4">
        <w:rPr>
          <w:rFonts w:asciiTheme="minorHAnsi" w:hAnsiTheme="minorHAnsi" w:cstheme="minorHAnsi"/>
          <w:sz w:val="24"/>
          <w:szCs w:val="24"/>
        </w:rPr>
        <w:t>The CEACR has also reiterated that bargaining must also be possible for federations and confederations</w:t>
      </w:r>
      <w:r w:rsidRPr="007621D4">
        <w:rPr>
          <w:rStyle w:val="FootnoteReference"/>
          <w:rFonts w:asciiTheme="minorHAnsi" w:hAnsiTheme="minorHAnsi" w:cstheme="minorHAnsi"/>
          <w:sz w:val="24"/>
          <w:szCs w:val="24"/>
        </w:rPr>
        <w:footnoteReference w:id="41"/>
      </w:r>
      <w:r w:rsidRPr="007621D4">
        <w:rPr>
          <w:rFonts w:asciiTheme="minorHAnsi" w:hAnsiTheme="minorHAnsi" w:cstheme="minorHAnsi"/>
          <w:sz w:val="24"/>
          <w:szCs w:val="24"/>
        </w:rPr>
        <w:t xml:space="preserve">. These </w:t>
      </w:r>
      <w:r w:rsidR="00BB4A5D" w:rsidRPr="007621D4">
        <w:rPr>
          <w:rFonts w:asciiTheme="minorHAnsi" w:hAnsiTheme="minorHAnsi" w:cstheme="minorHAnsi"/>
          <w:sz w:val="24"/>
          <w:szCs w:val="24"/>
        </w:rPr>
        <w:t xml:space="preserve">are </w:t>
      </w:r>
      <w:r w:rsidRPr="007621D4">
        <w:rPr>
          <w:rFonts w:asciiTheme="minorHAnsi" w:hAnsiTheme="minorHAnsi" w:cstheme="minorHAnsi"/>
          <w:sz w:val="24"/>
          <w:szCs w:val="24"/>
        </w:rPr>
        <w:t xml:space="preserve">entities </w:t>
      </w:r>
      <w:r w:rsidR="00BB4A5D" w:rsidRPr="007621D4">
        <w:rPr>
          <w:rFonts w:asciiTheme="minorHAnsi" w:hAnsiTheme="minorHAnsi" w:cstheme="minorHAnsi"/>
          <w:sz w:val="24"/>
          <w:szCs w:val="24"/>
        </w:rPr>
        <w:t xml:space="preserve">that </w:t>
      </w:r>
      <w:r w:rsidRPr="007621D4">
        <w:rPr>
          <w:rFonts w:asciiTheme="minorHAnsi" w:hAnsiTheme="minorHAnsi" w:cstheme="minorHAnsi"/>
          <w:sz w:val="24"/>
          <w:szCs w:val="24"/>
        </w:rPr>
        <w:t>would ordinarily negotiate at a level above the enterprise</w:t>
      </w:r>
      <w:r w:rsidR="00881495" w:rsidRPr="007621D4">
        <w:rPr>
          <w:rFonts w:asciiTheme="minorHAnsi" w:hAnsiTheme="minorHAnsi" w:cstheme="minorHAnsi"/>
          <w:sz w:val="24"/>
          <w:szCs w:val="24"/>
        </w:rPr>
        <w:t>, highlighting the need to ensure higher level agreement-making</w:t>
      </w:r>
      <w:r w:rsidR="00B11F88" w:rsidRPr="007621D4">
        <w:rPr>
          <w:rFonts w:asciiTheme="minorHAnsi" w:hAnsiTheme="minorHAnsi" w:cstheme="minorHAnsi"/>
          <w:sz w:val="24"/>
          <w:szCs w:val="24"/>
        </w:rPr>
        <w:t xml:space="preserve"> occurs</w:t>
      </w:r>
      <w:r w:rsidRPr="007621D4">
        <w:rPr>
          <w:rFonts w:asciiTheme="minorHAnsi" w:hAnsiTheme="minorHAnsi" w:cstheme="minorHAnsi"/>
          <w:sz w:val="24"/>
          <w:szCs w:val="24"/>
        </w:rPr>
        <w:t>.</w:t>
      </w:r>
    </w:p>
    <w:p w14:paraId="1626FC21" w14:textId="70A33164" w:rsidR="00031906" w:rsidRDefault="00031906" w:rsidP="00C021F6">
      <w:pPr>
        <w:jc w:val="both"/>
        <w:rPr>
          <w:rFonts w:asciiTheme="minorHAnsi" w:hAnsiTheme="minorHAnsi" w:cstheme="minorHAnsi"/>
          <w:sz w:val="24"/>
          <w:szCs w:val="24"/>
        </w:rPr>
      </w:pPr>
    </w:p>
    <w:p w14:paraId="3FAAAB09" w14:textId="0DAC5AF8" w:rsidR="00031906" w:rsidRDefault="00031906" w:rsidP="00C021F6">
      <w:pPr>
        <w:jc w:val="both"/>
        <w:rPr>
          <w:rFonts w:asciiTheme="minorHAnsi" w:hAnsiTheme="minorHAnsi" w:cstheme="minorHAnsi"/>
          <w:sz w:val="24"/>
          <w:szCs w:val="24"/>
        </w:rPr>
      </w:pPr>
      <w:r>
        <w:rPr>
          <w:rFonts w:asciiTheme="minorHAnsi" w:hAnsiTheme="minorHAnsi" w:cstheme="minorHAnsi"/>
          <w:sz w:val="24"/>
          <w:szCs w:val="24"/>
        </w:rPr>
        <w:t xml:space="preserve">As such, legislation which provides for and even encourages negotiation at upper levels should not create an issue of compliance with Art 4. It is </w:t>
      </w:r>
      <w:r w:rsidR="00E56117">
        <w:rPr>
          <w:rFonts w:asciiTheme="minorHAnsi" w:hAnsiTheme="minorHAnsi" w:cstheme="minorHAnsi"/>
          <w:sz w:val="24"/>
          <w:szCs w:val="24"/>
        </w:rPr>
        <w:t xml:space="preserve">only </w:t>
      </w:r>
      <w:r>
        <w:rPr>
          <w:rFonts w:asciiTheme="minorHAnsi" w:hAnsiTheme="minorHAnsi" w:cstheme="minorHAnsi"/>
          <w:sz w:val="24"/>
          <w:szCs w:val="24"/>
        </w:rPr>
        <w:t xml:space="preserve">when the government </w:t>
      </w:r>
      <w:r w:rsidR="00E56117">
        <w:rPr>
          <w:rFonts w:asciiTheme="minorHAnsi" w:hAnsiTheme="minorHAnsi" w:cstheme="minorHAnsi"/>
          <w:sz w:val="24"/>
          <w:szCs w:val="24"/>
        </w:rPr>
        <w:t xml:space="preserve">requires bargaining must happen at a particular level that concerns with compliance with Art 4 are raised. Indeed, as illustrated by the Australia case, governments must in fact make sure that the possibility of bargaining at all levels is possible in fact. </w:t>
      </w:r>
      <w:r w:rsidR="00BA7EE0">
        <w:rPr>
          <w:rFonts w:asciiTheme="minorHAnsi" w:hAnsiTheme="minorHAnsi" w:cstheme="minorHAnsi"/>
          <w:sz w:val="24"/>
          <w:szCs w:val="24"/>
        </w:rPr>
        <w:t>Indeed, it is only through such affirmative measures that member states comply with Convention 154, Article 5 on the promotion of collective bargaining.</w:t>
      </w:r>
      <w:r w:rsidR="00BA7EE0">
        <w:rPr>
          <w:rStyle w:val="FootnoteReference"/>
          <w:rFonts w:asciiTheme="minorHAnsi" w:hAnsiTheme="minorHAnsi" w:cstheme="minorHAnsi"/>
          <w:sz w:val="24"/>
          <w:szCs w:val="24"/>
        </w:rPr>
        <w:footnoteReference w:id="42"/>
      </w:r>
    </w:p>
    <w:p w14:paraId="7FBD4B3F" w14:textId="77777777" w:rsidR="00C021F6" w:rsidRDefault="00C021F6" w:rsidP="00C021F6">
      <w:pPr>
        <w:jc w:val="both"/>
        <w:rPr>
          <w:rFonts w:asciiTheme="minorHAnsi" w:hAnsiTheme="minorHAnsi" w:cstheme="minorHAnsi"/>
          <w:sz w:val="24"/>
          <w:szCs w:val="24"/>
        </w:rPr>
      </w:pPr>
    </w:p>
    <w:p w14:paraId="5FD94473" w14:textId="15BA1844" w:rsidR="00D0479F" w:rsidRPr="00C021F6" w:rsidRDefault="00C021F6" w:rsidP="00C021F6">
      <w:pPr>
        <w:jc w:val="both"/>
        <w:rPr>
          <w:rFonts w:asciiTheme="minorHAnsi" w:hAnsiTheme="minorHAnsi" w:cstheme="minorHAnsi"/>
          <w:b/>
          <w:bCs/>
          <w:sz w:val="24"/>
          <w:szCs w:val="24"/>
        </w:rPr>
      </w:pPr>
      <w:r w:rsidRPr="00C021F6">
        <w:rPr>
          <w:rFonts w:asciiTheme="minorHAnsi" w:hAnsiTheme="minorHAnsi" w:cstheme="minorHAnsi"/>
          <w:b/>
          <w:bCs/>
          <w:sz w:val="24"/>
          <w:szCs w:val="24"/>
        </w:rPr>
        <w:t xml:space="preserve">Issue No. 3: </w:t>
      </w:r>
      <w:r w:rsidR="00AD382A" w:rsidRPr="00C021F6">
        <w:rPr>
          <w:rFonts w:asciiTheme="minorHAnsi" w:hAnsiTheme="minorHAnsi" w:cstheme="minorHAnsi"/>
          <w:b/>
          <w:bCs/>
          <w:sz w:val="24"/>
          <w:szCs w:val="24"/>
        </w:rPr>
        <w:t>The third employer argument is that Article 4 does not provide for any ‘hierarchy of norms’</w:t>
      </w:r>
      <w:r w:rsidR="00881495" w:rsidRPr="00C021F6">
        <w:rPr>
          <w:rFonts w:asciiTheme="minorHAnsi" w:hAnsiTheme="minorHAnsi" w:cstheme="minorHAnsi"/>
          <w:b/>
          <w:bCs/>
          <w:sz w:val="24"/>
          <w:szCs w:val="24"/>
        </w:rPr>
        <w:t>,</w:t>
      </w:r>
      <w:r w:rsidR="00AD382A" w:rsidRPr="00C021F6">
        <w:rPr>
          <w:rFonts w:asciiTheme="minorHAnsi" w:hAnsiTheme="minorHAnsi" w:cstheme="minorHAnsi"/>
          <w:b/>
          <w:bCs/>
          <w:sz w:val="24"/>
          <w:szCs w:val="24"/>
        </w:rPr>
        <w:t xml:space="preserve"> or rules of interaction</w:t>
      </w:r>
      <w:r w:rsidR="00881495" w:rsidRPr="00C021F6">
        <w:rPr>
          <w:rFonts w:asciiTheme="minorHAnsi" w:hAnsiTheme="minorHAnsi" w:cstheme="minorHAnsi"/>
          <w:b/>
          <w:bCs/>
          <w:sz w:val="24"/>
          <w:szCs w:val="24"/>
        </w:rPr>
        <w:t>,</w:t>
      </w:r>
      <w:r w:rsidR="00AD382A" w:rsidRPr="00C021F6">
        <w:rPr>
          <w:rFonts w:asciiTheme="minorHAnsi" w:hAnsiTheme="minorHAnsi" w:cstheme="minorHAnsi"/>
          <w:b/>
          <w:bCs/>
          <w:sz w:val="24"/>
          <w:szCs w:val="24"/>
        </w:rPr>
        <w:t xml:space="preserve"> between the terms of collective agreements and those of applicable legislation or other instruments, such as individual labour contracts, that deal with terms and conditions of employment. </w:t>
      </w:r>
      <w:r w:rsidRPr="00C021F6">
        <w:rPr>
          <w:rFonts w:asciiTheme="minorHAnsi" w:hAnsiTheme="minorHAnsi" w:cstheme="minorHAnsi"/>
          <w:b/>
          <w:bCs/>
          <w:sz w:val="24"/>
          <w:szCs w:val="24"/>
        </w:rPr>
        <w:t xml:space="preserve">Thus, </w:t>
      </w:r>
      <w:r w:rsidRPr="00C021F6">
        <w:rPr>
          <w:b/>
          <w:bCs/>
        </w:rPr>
        <w:t>it is at the government’s discretion to establish a hierarchy of norms or a framework and modify that as necessary</w:t>
      </w:r>
      <w:r>
        <w:rPr>
          <w:b/>
          <w:bCs/>
        </w:rPr>
        <w:t>.</w:t>
      </w:r>
    </w:p>
    <w:p w14:paraId="5330CA98" w14:textId="77777777" w:rsidR="00D0479F" w:rsidRDefault="00D0479F" w:rsidP="00D0479F">
      <w:pPr>
        <w:pStyle w:val="ListParagraph"/>
        <w:jc w:val="both"/>
        <w:rPr>
          <w:rFonts w:asciiTheme="minorHAnsi" w:hAnsiTheme="minorHAnsi" w:cstheme="minorHAnsi"/>
          <w:sz w:val="24"/>
          <w:szCs w:val="24"/>
        </w:rPr>
      </w:pPr>
    </w:p>
    <w:p w14:paraId="6DEBE9BF" w14:textId="285EFF7B" w:rsidR="00AD382A" w:rsidRPr="009C319B" w:rsidRDefault="009C319B" w:rsidP="009C319B">
      <w:pPr>
        <w:pStyle w:val="ListParagraph"/>
        <w:ind w:left="0"/>
        <w:jc w:val="both"/>
        <w:rPr>
          <w:rFonts w:asciiTheme="minorHAnsi" w:hAnsiTheme="minorHAnsi" w:cstheme="minorHAnsi"/>
          <w:sz w:val="24"/>
          <w:szCs w:val="24"/>
        </w:rPr>
      </w:pPr>
      <w:r>
        <w:rPr>
          <w:rFonts w:asciiTheme="minorHAnsi" w:hAnsiTheme="minorHAnsi" w:cstheme="minorHAnsi"/>
          <w:sz w:val="24"/>
          <w:szCs w:val="24"/>
        </w:rPr>
        <w:t>E</w:t>
      </w:r>
      <w:r w:rsidR="00AD382A" w:rsidRPr="007621D4">
        <w:rPr>
          <w:rFonts w:asciiTheme="minorHAnsi" w:hAnsiTheme="minorHAnsi" w:cstheme="minorHAnsi"/>
          <w:sz w:val="24"/>
          <w:szCs w:val="24"/>
        </w:rPr>
        <w:t>mployers argue that the absence of such detail means that national legislatures have a complete discretion to determine and modify those rules, provided governments continue to comply with their overall obligation to promote collective bargaining.</w:t>
      </w:r>
      <w:r>
        <w:rPr>
          <w:rFonts w:asciiTheme="minorHAnsi" w:hAnsiTheme="minorHAnsi" w:cstheme="minorHAnsi"/>
          <w:sz w:val="24"/>
          <w:szCs w:val="24"/>
        </w:rPr>
        <w:t xml:space="preserve"> However, th</w:t>
      </w:r>
      <w:r w:rsidR="00AD382A" w:rsidRPr="007621D4">
        <w:rPr>
          <w:rFonts w:asciiTheme="minorHAnsi" w:hAnsiTheme="minorHAnsi" w:cstheme="minorHAnsi"/>
          <w:sz w:val="24"/>
          <w:szCs w:val="24"/>
        </w:rPr>
        <w:t>e employer argument does not take proper account of the text of Article 4. The Article requires the promotion of machinery for bargaining ‘…</w:t>
      </w:r>
      <w:r w:rsidR="00AD382A" w:rsidRPr="007621D4">
        <w:rPr>
          <w:rFonts w:asciiTheme="minorHAnsi" w:eastAsia="Times New Roman" w:hAnsiTheme="minorHAnsi" w:cstheme="minorHAnsi"/>
          <w:i/>
          <w:iCs/>
          <w:color w:val="333333"/>
          <w:sz w:val="24"/>
          <w:szCs w:val="24"/>
        </w:rPr>
        <w:t xml:space="preserve">with a view to the regulation of terms and conditions of employment </w:t>
      </w:r>
      <w:r w:rsidR="00AD382A" w:rsidRPr="007621D4">
        <w:rPr>
          <w:rFonts w:asciiTheme="minorHAnsi" w:eastAsia="Times New Roman" w:hAnsiTheme="minorHAnsi" w:cstheme="minorHAnsi"/>
          <w:b/>
          <w:bCs/>
          <w:i/>
          <w:iCs/>
          <w:color w:val="333333"/>
          <w:sz w:val="24"/>
          <w:szCs w:val="24"/>
        </w:rPr>
        <w:t>by means of</w:t>
      </w:r>
      <w:r w:rsidR="00AD382A" w:rsidRPr="007621D4">
        <w:rPr>
          <w:rFonts w:asciiTheme="minorHAnsi" w:eastAsia="Times New Roman" w:hAnsiTheme="minorHAnsi" w:cstheme="minorHAnsi"/>
          <w:i/>
          <w:iCs/>
          <w:color w:val="333333"/>
          <w:sz w:val="24"/>
          <w:szCs w:val="24"/>
        </w:rPr>
        <w:t xml:space="preserve"> collective agreements.’ </w:t>
      </w:r>
      <w:r w:rsidR="009A0B50">
        <w:rPr>
          <w:rFonts w:asciiTheme="minorHAnsi" w:eastAsia="Times New Roman" w:hAnsiTheme="minorHAnsi" w:cstheme="minorHAnsi"/>
          <w:i/>
          <w:iCs/>
          <w:color w:val="333333"/>
          <w:sz w:val="24"/>
          <w:szCs w:val="24"/>
        </w:rPr>
        <w:t xml:space="preserve">Thus, </w:t>
      </w:r>
      <w:r w:rsidR="009A0B50">
        <w:rPr>
          <w:rFonts w:asciiTheme="minorHAnsi" w:eastAsia="Times New Roman" w:hAnsiTheme="minorHAnsi" w:cstheme="minorHAnsi"/>
          <w:color w:val="333333"/>
          <w:sz w:val="24"/>
          <w:szCs w:val="24"/>
        </w:rPr>
        <w:t>o</w:t>
      </w:r>
      <w:r w:rsidR="00AD382A" w:rsidRPr="007621D4">
        <w:rPr>
          <w:rFonts w:asciiTheme="minorHAnsi" w:eastAsia="Times New Roman" w:hAnsiTheme="minorHAnsi" w:cstheme="minorHAnsi"/>
          <w:color w:val="333333"/>
          <w:sz w:val="24"/>
          <w:szCs w:val="24"/>
        </w:rPr>
        <w:t>n any reasonable construction of Article 4, a hierarchy of norms which allowed for the terms of collective agreements to be overridden by individual contracts in all cases would not be consistent with the obligation in Article 4.</w:t>
      </w:r>
    </w:p>
    <w:p w14:paraId="0E734950" w14:textId="77777777" w:rsidR="00AD382A" w:rsidRPr="007621D4" w:rsidRDefault="00AD382A" w:rsidP="00D0479F">
      <w:pPr>
        <w:pStyle w:val="ListParagraph"/>
        <w:ind w:left="0"/>
        <w:rPr>
          <w:rFonts w:asciiTheme="minorHAnsi" w:hAnsiTheme="minorHAnsi" w:cstheme="minorHAnsi"/>
          <w:sz w:val="24"/>
          <w:szCs w:val="24"/>
        </w:rPr>
      </w:pPr>
    </w:p>
    <w:p w14:paraId="77D03E87" w14:textId="6EB26C98" w:rsidR="00AD382A" w:rsidRPr="007621D4" w:rsidRDefault="00AD382A" w:rsidP="00D0479F">
      <w:pPr>
        <w:jc w:val="both"/>
        <w:rPr>
          <w:rFonts w:asciiTheme="minorHAnsi" w:hAnsiTheme="minorHAnsi" w:cstheme="minorHAnsi"/>
          <w:sz w:val="24"/>
          <w:szCs w:val="24"/>
        </w:rPr>
      </w:pPr>
      <w:r w:rsidRPr="007621D4">
        <w:rPr>
          <w:rFonts w:asciiTheme="minorHAnsi" w:hAnsiTheme="minorHAnsi" w:cstheme="minorHAnsi"/>
          <w:sz w:val="24"/>
          <w:szCs w:val="24"/>
        </w:rPr>
        <w:t>The Collective Agreements Recommendation, 1951 (No. 91) provides guidance on the effects of collective agreements, on their extension, and on the resolution of disputes arising from the application of collective agreements. Articles 3 and 4 of that Recommendation makes clear that</w:t>
      </w:r>
      <w:r w:rsidR="009C319B">
        <w:rPr>
          <w:rFonts w:asciiTheme="minorHAnsi" w:hAnsiTheme="minorHAnsi" w:cstheme="minorHAnsi"/>
          <w:sz w:val="24"/>
          <w:szCs w:val="24"/>
        </w:rPr>
        <w:t>,</w:t>
      </w:r>
      <w:r w:rsidRPr="007621D4">
        <w:rPr>
          <w:rFonts w:asciiTheme="minorHAnsi" w:hAnsiTheme="minorHAnsi" w:cstheme="minorHAnsi"/>
          <w:sz w:val="24"/>
          <w:szCs w:val="24"/>
        </w:rPr>
        <w:t xml:space="preserve"> </w:t>
      </w:r>
      <w:proofErr w:type="gramStart"/>
      <w:r w:rsidRPr="007621D4">
        <w:rPr>
          <w:rFonts w:asciiTheme="minorHAnsi" w:hAnsiTheme="minorHAnsi" w:cstheme="minorHAnsi"/>
          <w:sz w:val="24"/>
          <w:szCs w:val="24"/>
        </w:rPr>
        <w:t>as a general rule</w:t>
      </w:r>
      <w:proofErr w:type="gramEnd"/>
      <w:r w:rsidRPr="007621D4">
        <w:rPr>
          <w:rFonts w:asciiTheme="minorHAnsi" w:hAnsiTheme="minorHAnsi" w:cstheme="minorHAnsi"/>
          <w:sz w:val="24"/>
          <w:szCs w:val="24"/>
        </w:rPr>
        <w:t>, the terms of collective agreements prevail. It also applies the principle of non-diminution of favourable conditions for workers to the hierarchy of employment terms where collective agreements and other instruments cover the same subject matter. It provides as follows:</w:t>
      </w:r>
    </w:p>
    <w:p w14:paraId="0AFBB14A" w14:textId="1F5DCEAF" w:rsidR="00AD382A" w:rsidRDefault="00AD382A" w:rsidP="00D0479F">
      <w:pPr>
        <w:jc w:val="both"/>
        <w:rPr>
          <w:rFonts w:asciiTheme="minorHAnsi" w:hAnsiTheme="minorHAnsi" w:cstheme="minorHAnsi"/>
          <w:sz w:val="24"/>
          <w:szCs w:val="24"/>
        </w:rPr>
      </w:pPr>
    </w:p>
    <w:p w14:paraId="6CCEC36C" w14:textId="593F5C9C" w:rsidR="009C319B" w:rsidRPr="007621D4" w:rsidRDefault="009C319B" w:rsidP="00D0479F">
      <w:pPr>
        <w:jc w:val="both"/>
        <w:rPr>
          <w:rFonts w:asciiTheme="minorHAnsi" w:hAnsiTheme="minorHAnsi" w:cstheme="minorHAnsi"/>
          <w:sz w:val="24"/>
          <w:szCs w:val="24"/>
        </w:rPr>
      </w:pPr>
      <w:r>
        <w:rPr>
          <w:rFonts w:asciiTheme="minorHAnsi" w:hAnsiTheme="minorHAnsi" w:cstheme="minorHAnsi"/>
          <w:sz w:val="24"/>
          <w:szCs w:val="24"/>
        </w:rPr>
        <w:t>3.</w:t>
      </w:r>
    </w:p>
    <w:p w14:paraId="74CD1B40" w14:textId="26930CF2" w:rsidR="00AD382A" w:rsidRPr="007621D4" w:rsidRDefault="009C319B" w:rsidP="009C319B">
      <w:pPr>
        <w:pStyle w:val="ListParagraph"/>
        <w:ind w:hanging="720"/>
        <w:jc w:val="both"/>
        <w:rPr>
          <w:rFonts w:asciiTheme="minorHAnsi" w:hAnsiTheme="minorHAnsi" w:cstheme="minorHAnsi"/>
          <w:b/>
          <w:bCs/>
          <w:i/>
          <w:iCs/>
          <w:sz w:val="24"/>
          <w:szCs w:val="24"/>
        </w:rPr>
      </w:pPr>
      <w:r>
        <w:rPr>
          <w:rFonts w:asciiTheme="minorHAnsi" w:hAnsiTheme="minorHAnsi" w:cstheme="minorHAnsi"/>
          <w:i/>
          <w:iCs/>
          <w:sz w:val="24"/>
          <w:szCs w:val="24"/>
        </w:rPr>
        <w:tab/>
      </w:r>
      <w:r w:rsidR="00AD382A" w:rsidRPr="007621D4">
        <w:rPr>
          <w:rFonts w:asciiTheme="minorHAnsi" w:hAnsiTheme="minorHAnsi" w:cstheme="minorHAnsi"/>
          <w:i/>
          <w:iCs/>
          <w:sz w:val="24"/>
          <w:szCs w:val="24"/>
        </w:rPr>
        <w:t xml:space="preserve">(1) Collective agreements should bind the signatories thereto and those on whose behalf the agreement is concluded. Employers and workers bound by a collective agreement </w:t>
      </w:r>
      <w:r w:rsidR="00AD382A" w:rsidRPr="007621D4">
        <w:rPr>
          <w:rFonts w:asciiTheme="minorHAnsi" w:hAnsiTheme="minorHAnsi" w:cstheme="minorHAnsi"/>
          <w:b/>
          <w:bCs/>
          <w:i/>
          <w:iCs/>
          <w:sz w:val="24"/>
          <w:szCs w:val="24"/>
        </w:rPr>
        <w:t xml:space="preserve">should not be able to include in contracts of employment stipulations contrary to those contained in the collective agreement. </w:t>
      </w:r>
    </w:p>
    <w:p w14:paraId="1049F933" w14:textId="77777777" w:rsidR="009C319B" w:rsidRDefault="009C319B" w:rsidP="009C319B">
      <w:pPr>
        <w:pStyle w:val="ListParagraph"/>
        <w:jc w:val="both"/>
        <w:rPr>
          <w:rFonts w:asciiTheme="minorHAnsi" w:hAnsiTheme="minorHAnsi" w:cstheme="minorHAnsi"/>
          <w:i/>
          <w:iCs/>
          <w:sz w:val="24"/>
          <w:szCs w:val="24"/>
        </w:rPr>
      </w:pPr>
    </w:p>
    <w:p w14:paraId="7B9B6F5E" w14:textId="7264637F" w:rsidR="00AD382A" w:rsidRPr="007621D4" w:rsidRDefault="00AD382A" w:rsidP="009C319B">
      <w:pPr>
        <w:pStyle w:val="ListParagraph"/>
        <w:jc w:val="both"/>
        <w:rPr>
          <w:rFonts w:asciiTheme="minorHAnsi" w:hAnsiTheme="minorHAnsi" w:cstheme="minorHAnsi"/>
          <w:i/>
          <w:iCs/>
          <w:sz w:val="24"/>
          <w:szCs w:val="24"/>
        </w:rPr>
      </w:pPr>
      <w:r w:rsidRPr="007621D4">
        <w:rPr>
          <w:rFonts w:asciiTheme="minorHAnsi" w:hAnsiTheme="minorHAnsi" w:cstheme="minorHAnsi"/>
          <w:i/>
          <w:iCs/>
          <w:sz w:val="24"/>
          <w:szCs w:val="24"/>
        </w:rPr>
        <w:t xml:space="preserve">(2) Stipulations in such contracts of employment which are contrary to a collective agreement should be regarded as null and void and automatically replaced by the corresponding stipulations of the collective agreement. </w:t>
      </w:r>
    </w:p>
    <w:p w14:paraId="59AE6C43" w14:textId="5F7BDABD" w:rsidR="009C319B" w:rsidRDefault="009A0B50" w:rsidP="009C319B">
      <w:pPr>
        <w:pStyle w:val="ListParagraph"/>
        <w:jc w:val="both"/>
        <w:rPr>
          <w:rFonts w:asciiTheme="minorHAnsi" w:hAnsiTheme="minorHAnsi" w:cstheme="minorHAnsi"/>
          <w:i/>
          <w:iCs/>
          <w:sz w:val="24"/>
          <w:szCs w:val="24"/>
        </w:rPr>
      </w:pPr>
      <w:r>
        <w:rPr>
          <w:rFonts w:asciiTheme="minorHAnsi" w:hAnsiTheme="minorHAnsi" w:cstheme="minorHAnsi"/>
          <w:i/>
          <w:iCs/>
          <w:sz w:val="24"/>
          <w:szCs w:val="24"/>
        </w:rPr>
        <w:br/>
      </w:r>
      <w:r w:rsidR="00AD382A" w:rsidRPr="007621D4">
        <w:rPr>
          <w:rFonts w:asciiTheme="minorHAnsi" w:hAnsiTheme="minorHAnsi" w:cstheme="minorHAnsi"/>
          <w:i/>
          <w:iCs/>
          <w:sz w:val="24"/>
          <w:szCs w:val="24"/>
        </w:rPr>
        <w:t xml:space="preserve">(3) Stipulations in contracts of employment which are </w:t>
      </w:r>
      <w:r w:rsidR="00AD382A" w:rsidRPr="007621D4">
        <w:rPr>
          <w:rFonts w:asciiTheme="minorHAnsi" w:hAnsiTheme="minorHAnsi" w:cstheme="minorHAnsi"/>
          <w:b/>
          <w:bCs/>
          <w:i/>
          <w:iCs/>
          <w:sz w:val="24"/>
          <w:szCs w:val="24"/>
        </w:rPr>
        <w:t>more favourable</w:t>
      </w:r>
      <w:r w:rsidR="00AD382A" w:rsidRPr="007621D4">
        <w:rPr>
          <w:rFonts w:asciiTheme="minorHAnsi" w:hAnsiTheme="minorHAnsi" w:cstheme="minorHAnsi"/>
          <w:i/>
          <w:iCs/>
          <w:sz w:val="24"/>
          <w:szCs w:val="24"/>
        </w:rPr>
        <w:t xml:space="preserve"> </w:t>
      </w:r>
      <w:r w:rsidR="00AD382A" w:rsidRPr="007621D4">
        <w:rPr>
          <w:rFonts w:asciiTheme="minorHAnsi" w:hAnsiTheme="minorHAnsi" w:cstheme="minorHAnsi"/>
          <w:b/>
          <w:bCs/>
          <w:i/>
          <w:iCs/>
          <w:sz w:val="24"/>
          <w:szCs w:val="24"/>
        </w:rPr>
        <w:t>to the workers</w:t>
      </w:r>
      <w:r w:rsidR="00AD382A" w:rsidRPr="007621D4">
        <w:rPr>
          <w:rFonts w:asciiTheme="minorHAnsi" w:hAnsiTheme="minorHAnsi" w:cstheme="minorHAnsi"/>
          <w:i/>
          <w:iCs/>
          <w:sz w:val="24"/>
          <w:szCs w:val="24"/>
        </w:rPr>
        <w:t xml:space="preserve"> than those prescribed by a collective agreement should not be regarded as contrary to the collective agreement. </w:t>
      </w:r>
    </w:p>
    <w:p w14:paraId="150C5293" w14:textId="137C372F" w:rsidR="00AD382A" w:rsidRPr="007621D4" w:rsidRDefault="00AD382A" w:rsidP="009C319B">
      <w:pPr>
        <w:pStyle w:val="ListParagraph"/>
        <w:jc w:val="both"/>
        <w:rPr>
          <w:rFonts w:asciiTheme="minorHAnsi" w:hAnsiTheme="minorHAnsi" w:cstheme="minorHAnsi"/>
          <w:i/>
          <w:iCs/>
          <w:sz w:val="24"/>
          <w:szCs w:val="24"/>
        </w:rPr>
      </w:pPr>
    </w:p>
    <w:p w14:paraId="14C89AC3" w14:textId="77777777" w:rsidR="00AD382A" w:rsidRPr="007621D4" w:rsidRDefault="00AD382A" w:rsidP="009C319B">
      <w:pPr>
        <w:pStyle w:val="ListParagraph"/>
        <w:jc w:val="both"/>
        <w:rPr>
          <w:rFonts w:asciiTheme="minorHAnsi" w:hAnsiTheme="minorHAnsi" w:cstheme="minorHAnsi"/>
          <w:i/>
          <w:iCs/>
          <w:sz w:val="24"/>
          <w:szCs w:val="24"/>
        </w:rPr>
      </w:pPr>
      <w:r w:rsidRPr="007621D4">
        <w:rPr>
          <w:rFonts w:asciiTheme="minorHAnsi" w:hAnsiTheme="minorHAnsi" w:cstheme="minorHAnsi"/>
          <w:i/>
          <w:iCs/>
          <w:sz w:val="24"/>
          <w:szCs w:val="24"/>
        </w:rPr>
        <w:t xml:space="preserve">(4) If effective observance of the provisions of collective agreements is secured by the parties thereto, the provisions of the preceding subparagraphs should not be regarded as calling for legislative measures. </w:t>
      </w:r>
    </w:p>
    <w:p w14:paraId="6EE5D7A5" w14:textId="77777777" w:rsidR="00AD382A" w:rsidRPr="007621D4" w:rsidRDefault="00AD382A" w:rsidP="00D0479F">
      <w:pPr>
        <w:pStyle w:val="ListParagraph"/>
        <w:ind w:left="0"/>
        <w:jc w:val="both"/>
        <w:rPr>
          <w:rFonts w:asciiTheme="minorHAnsi" w:hAnsiTheme="minorHAnsi" w:cstheme="minorHAnsi"/>
          <w:i/>
          <w:iCs/>
          <w:sz w:val="24"/>
          <w:szCs w:val="24"/>
        </w:rPr>
      </w:pPr>
    </w:p>
    <w:p w14:paraId="028EC69D" w14:textId="77777777" w:rsidR="00AD382A" w:rsidRPr="007621D4" w:rsidRDefault="00AD382A" w:rsidP="00D0479F">
      <w:pPr>
        <w:pStyle w:val="ListParagraph"/>
        <w:ind w:left="0"/>
        <w:jc w:val="both"/>
        <w:rPr>
          <w:rFonts w:asciiTheme="minorHAnsi" w:hAnsiTheme="minorHAnsi" w:cstheme="minorHAnsi"/>
          <w:sz w:val="24"/>
          <w:szCs w:val="24"/>
        </w:rPr>
      </w:pPr>
      <w:r w:rsidRPr="007621D4">
        <w:rPr>
          <w:rFonts w:asciiTheme="minorHAnsi" w:hAnsiTheme="minorHAnsi" w:cstheme="minorHAnsi"/>
          <w:i/>
          <w:iCs/>
          <w:sz w:val="24"/>
          <w:szCs w:val="24"/>
        </w:rPr>
        <w:t>4. The stipulations of a collective agreement should apply to all workers of the classes concerned employed in the undertakings covered by the agreement unless the agreement specifically provides to the contrary.</w:t>
      </w:r>
      <w:r w:rsidRPr="007621D4">
        <w:rPr>
          <w:rStyle w:val="FootnoteReference"/>
          <w:rFonts w:asciiTheme="minorHAnsi" w:hAnsiTheme="minorHAnsi" w:cstheme="minorHAnsi"/>
          <w:i/>
          <w:iCs/>
          <w:sz w:val="24"/>
          <w:szCs w:val="24"/>
        </w:rPr>
        <w:footnoteReference w:id="43"/>
      </w:r>
      <w:r w:rsidRPr="007621D4">
        <w:rPr>
          <w:rFonts w:asciiTheme="minorHAnsi" w:hAnsiTheme="minorHAnsi" w:cstheme="minorHAnsi"/>
          <w:i/>
          <w:iCs/>
          <w:sz w:val="24"/>
          <w:szCs w:val="24"/>
        </w:rPr>
        <w:t xml:space="preserve"> </w:t>
      </w:r>
      <w:r w:rsidRPr="007621D4">
        <w:rPr>
          <w:rFonts w:asciiTheme="minorHAnsi" w:hAnsiTheme="minorHAnsi" w:cstheme="minorHAnsi"/>
          <w:sz w:val="24"/>
          <w:szCs w:val="24"/>
        </w:rPr>
        <w:t>(emphasis added)</w:t>
      </w:r>
    </w:p>
    <w:p w14:paraId="3A661747" w14:textId="77777777" w:rsidR="00AD382A" w:rsidRPr="007621D4" w:rsidRDefault="00AD382A" w:rsidP="00D0479F">
      <w:pPr>
        <w:jc w:val="both"/>
        <w:rPr>
          <w:rFonts w:asciiTheme="minorHAnsi" w:hAnsiTheme="minorHAnsi" w:cstheme="minorHAnsi"/>
          <w:i/>
          <w:iCs/>
          <w:sz w:val="24"/>
          <w:szCs w:val="24"/>
        </w:rPr>
      </w:pPr>
    </w:p>
    <w:p w14:paraId="13B9B28B" w14:textId="77777777" w:rsidR="009A0B50" w:rsidRDefault="00AD382A" w:rsidP="00A739E0">
      <w:pPr>
        <w:pStyle w:val="ListParagraph"/>
        <w:ind w:left="0"/>
        <w:jc w:val="both"/>
        <w:rPr>
          <w:rFonts w:asciiTheme="minorHAnsi" w:hAnsiTheme="minorHAnsi" w:cstheme="minorHAnsi"/>
          <w:sz w:val="24"/>
          <w:szCs w:val="24"/>
        </w:rPr>
      </w:pPr>
      <w:r w:rsidRPr="007621D4">
        <w:rPr>
          <w:rFonts w:asciiTheme="minorHAnsi" w:hAnsiTheme="minorHAnsi" w:cstheme="minorHAnsi"/>
          <w:sz w:val="24"/>
          <w:szCs w:val="24"/>
        </w:rPr>
        <w:t>There is also a well-established international practice dealing with the hierarchy of collective agreements that are made at different bargaining levels which apply to the same group of workers. Typically, the terms of the higher-level agreement limit the scope of lower</w:t>
      </w:r>
      <w:r w:rsidR="00BB4A5D" w:rsidRPr="007621D4">
        <w:rPr>
          <w:rFonts w:asciiTheme="minorHAnsi" w:hAnsiTheme="minorHAnsi" w:cstheme="minorHAnsi"/>
          <w:sz w:val="24"/>
          <w:szCs w:val="24"/>
        </w:rPr>
        <w:t>-</w:t>
      </w:r>
      <w:r w:rsidRPr="007621D4">
        <w:rPr>
          <w:rFonts w:asciiTheme="minorHAnsi" w:hAnsiTheme="minorHAnsi" w:cstheme="minorHAnsi"/>
          <w:sz w:val="24"/>
          <w:szCs w:val="24"/>
        </w:rPr>
        <w:t>level agreements to deal with the same subject matter, except in cases where the terms of the lower</w:t>
      </w:r>
      <w:r w:rsidR="00881495" w:rsidRPr="007621D4">
        <w:rPr>
          <w:rFonts w:asciiTheme="minorHAnsi" w:hAnsiTheme="minorHAnsi" w:cstheme="minorHAnsi"/>
          <w:sz w:val="24"/>
          <w:szCs w:val="24"/>
        </w:rPr>
        <w:t>-</w:t>
      </w:r>
      <w:r w:rsidRPr="007621D4">
        <w:rPr>
          <w:rFonts w:asciiTheme="minorHAnsi" w:hAnsiTheme="minorHAnsi" w:cstheme="minorHAnsi"/>
          <w:sz w:val="24"/>
          <w:szCs w:val="24"/>
        </w:rPr>
        <w:t xml:space="preserve">level agreement provide more favourable conditions for workers. </w:t>
      </w:r>
      <w:r w:rsidR="009A0B50">
        <w:rPr>
          <w:rFonts w:asciiTheme="minorHAnsi" w:hAnsiTheme="minorHAnsi" w:cstheme="minorHAnsi"/>
          <w:sz w:val="24"/>
          <w:szCs w:val="24"/>
        </w:rPr>
        <w:t xml:space="preserve"> </w:t>
      </w:r>
      <w:r w:rsidRPr="007621D4">
        <w:rPr>
          <w:rFonts w:asciiTheme="minorHAnsi" w:hAnsiTheme="minorHAnsi" w:cstheme="minorHAnsi"/>
          <w:sz w:val="24"/>
          <w:szCs w:val="24"/>
        </w:rPr>
        <w:t xml:space="preserve">In some cases, higher level national agreements create a national framework for lower-level negotiations. </w:t>
      </w:r>
      <w:r w:rsidRPr="007621D4">
        <w:rPr>
          <w:rStyle w:val="FootnoteReference"/>
          <w:rFonts w:asciiTheme="minorHAnsi" w:hAnsiTheme="minorHAnsi" w:cstheme="minorHAnsi"/>
          <w:sz w:val="24"/>
          <w:szCs w:val="24"/>
        </w:rPr>
        <w:footnoteReference w:id="44"/>
      </w:r>
    </w:p>
    <w:p w14:paraId="55A0981C" w14:textId="77777777" w:rsidR="009A0B50" w:rsidRDefault="009A0B50" w:rsidP="00A739E0">
      <w:pPr>
        <w:pStyle w:val="ListParagraph"/>
        <w:ind w:left="0"/>
        <w:jc w:val="both"/>
        <w:rPr>
          <w:rFonts w:asciiTheme="minorHAnsi" w:hAnsiTheme="minorHAnsi" w:cstheme="minorHAnsi"/>
          <w:sz w:val="24"/>
          <w:szCs w:val="24"/>
        </w:rPr>
      </w:pPr>
    </w:p>
    <w:p w14:paraId="3A432003" w14:textId="77777777" w:rsidR="006733F4" w:rsidRDefault="006733F4" w:rsidP="00A739E0">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Instructive here are comments by the Committee of Experts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the situation in Greece, where the government, in response to severe economic hardship and specific demands made of it by international and European financial institutions, allowed for deviation from higher-level collective agreements, and indeed allowed for workplace-level agreements between employers and non-union associations of persons (which could deviate from higher-level agreements with trade unions. On the issue of </w:t>
      </w:r>
      <w:proofErr w:type="gramStart"/>
      <w:r>
        <w:rPr>
          <w:rFonts w:asciiTheme="minorHAnsi" w:hAnsiTheme="minorHAnsi" w:cstheme="minorHAnsi"/>
          <w:sz w:val="24"/>
          <w:szCs w:val="24"/>
        </w:rPr>
        <w:t>lower level</w:t>
      </w:r>
      <w:proofErr w:type="gramEnd"/>
      <w:r>
        <w:rPr>
          <w:rFonts w:asciiTheme="minorHAnsi" w:hAnsiTheme="minorHAnsi" w:cstheme="minorHAnsi"/>
          <w:sz w:val="24"/>
          <w:szCs w:val="24"/>
        </w:rPr>
        <w:t xml:space="preserve"> agreements derogating from higher-level ones, the CEACR explained:</w:t>
      </w:r>
    </w:p>
    <w:p w14:paraId="11F8224C" w14:textId="77777777" w:rsidR="006733F4" w:rsidRDefault="006733F4" w:rsidP="00A739E0">
      <w:pPr>
        <w:pStyle w:val="ListParagraph"/>
        <w:ind w:left="0"/>
        <w:jc w:val="both"/>
        <w:rPr>
          <w:rFonts w:asciiTheme="minorHAnsi" w:hAnsiTheme="minorHAnsi" w:cstheme="minorHAnsi"/>
          <w:sz w:val="24"/>
          <w:szCs w:val="24"/>
        </w:rPr>
      </w:pPr>
    </w:p>
    <w:p w14:paraId="4C577688" w14:textId="650E298A" w:rsidR="006733F4" w:rsidRPr="006733F4" w:rsidRDefault="006733F4" w:rsidP="006733F4">
      <w:pPr>
        <w:ind w:left="720"/>
        <w:rPr>
          <w:rFonts w:asciiTheme="minorHAnsi" w:eastAsia="Times New Roman" w:hAnsiTheme="minorHAnsi" w:cstheme="minorHAnsi"/>
          <w:sz w:val="24"/>
          <w:szCs w:val="24"/>
          <w:lang w:val="en-US" w:eastAsia="en-US"/>
        </w:rPr>
      </w:pPr>
      <w:r w:rsidRPr="006733F4">
        <w:rPr>
          <w:rFonts w:asciiTheme="minorHAnsi" w:eastAsia="Times New Roman" w:hAnsiTheme="minorHAnsi" w:cstheme="minorHAnsi"/>
          <w:color w:val="333333"/>
          <w:sz w:val="24"/>
          <w:szCs w:val="24"/>
          <w:shd w:val="clear" w:color="auto" w:fill="FFFFFF"/>
          <w:lang w:val="en-US" w:eastAsia="en-US"/>
        </w:rPr>
        <w:t xml:space="preserve">The Committee recalls in this regard the general principle enunciated in Paragraph 3(1) of the Collective Agreements Recommendation, 1951 (No. 91), that collective </w:t>
      </w:r>
      <w:r w:rsidRPr="006733F4">
        <w:rPr>
          <w:rFonts w:asciiTheme="minorHAnsi" w:eastAsia="Times New Roman" w:hAnsiTheme="minorHAnsi" w:cstheme="minorHAnsi"/>
          <w:color w:val="333333"/>
          <w:sz w:val="24"/>
          <w:szCs w:val="24"/>
          <w:shd w:val="clear" w:color="auto" w:fill="FFFFFF"/>
          <w:lang w:val="en-US" w:eastAsia="en-US"/>
        </w:rPr>
        <w:lastRenderedPageBreak/>
        <w:t xml:space="preserve">agreements should bind the signatories thereto and those on whose behalf the agreement is concluded. Employers and workers bound by a collective agreement should not be able to include in contracts of employment stipulations contrary to those contained in the collective agreement. The Committee considers that this recognition of the principle of </w:t>
      </w:r>
      <w:proofErr w:type="spellStart"/>
      <w:r w:rsidRPr="006733F4">
        <w:rPr>
          <w:rFonts w:asciiTheme="minorHAnsi" w:eastAsia="Times New Roman" w:hAnsiTheme="minorHAnsi" w:cstheme="minorHAnsi"/>
          <w:color w:val="333333"/>
          <w:sz w:val="24"/>
          <w:szCs w:val="24"/>
          <w:shd w:val="clear" w:color="auto" w:fill="FFFFFF"/>
          <w:lang w:val="en-US" w:eastAsia="en-US"/>
        </w:rPr>
        <w:t>favourability</w:t>
      </w:r>
      <w:proofErr w:type="spellEnd"/>
      <w:r w:rsidRPr="006733F4">
        <w:rPr>
          <w:rFonts w:asciiTheme="minorHAnsi" w:eastAsia="Times New Roman" w:hAnsiTheme="minorHAnsi" w:cstheme="minorHAnsi"/>
          <w:color w:val="333333"/>
          <w:sz w:val="24"/>
          <w:szCs w:val="24"/>
          <w:shd w:val="clear" w:color="auto" w:fill="FFFFFF"/>
          <w:lang w:val="en-US" w:eastAsia="en-US"/>
        </w:rPr>
        <w:t xml:space="preserve"> should apply, according to the circumstances, to </w:t>
      </w:r>
      <w:proofErr w:type="gramStart"/>
      <w:r w:rsidRPr="006733F4">
        <w:rPr>
          <w:rFonts w:asciiTheme="minorHAnsi" w:eastAsia="Times New Roman" w:hAnsiTheme="minorHAnsi" w:cstheme="minorHAnsi"/>
          <w:color w:val="333333"/>
          <w:sz w:val="24"/>
          <w:szCs w:val="24"/>
          <w:shd w:val="clear" w:color="auto" w:fill="FFFFFF"/>
          <w:lang w:val="en-US" w:eastAsia="en-US"/>
        </w:rPr>
        <w:t>lower level</w:t>
      </w:r>
      <w:proofErr w:type="gramEnd"/>
      <w:r w:rsidRPr="006733F4">
        <w:rPr>
          <w:rFonts w:asciiTheme="minorHAnsi" w:eastAsia="Times New Roman" w:hAnsiTheme="minorHAnsi" w:cstheme="minorHAnsi"/>
          <w:color w:val="333333"/>
          <w:sz w:val="24"/>
          <w:szCs w:val="24"/>
          <w:shd w:val="clear" w:color="auto" w:fill="FFFFFF"/>
          <w:lang w:val="en-US" w:eastAsia="en-US"/>
        </w:rPr>
        <w:t xml:space="preserve"> collective agreements, unless the same parties are involved in the negotiations.</w:t>
      </w:r>
      <w:r>
        <w:rPr>
          <w:rStyle w:val="FootnoteReference"/>
          <w:rFonts w:asciiTheme="minorHAnsi" w:eastAsia="Times New Roman" w:hAnsiTheme="minorHAnsi" w:cstheme="minorHAnsi"/>
          <w:color w:val="333333"/>
          <w:sz w:val="24"/>
          <w:szCs w:val="24"/>
          <w:shd w:val="clear" w:color="auto" w:fill="FFFFFF"/>
          <w:lang w:val="en-US" w:eastAsia="en-US"/>
        </w:rPr>
        <w:footnoteReference w:id="45"/>
      </w:r>
    </w:p>
    <w:p w14:paraId="493E5DF0" w14:textId="3C2FD481" w:rsidR="00A739E0" w:rsidRDefault="006733F4" w:rsidP="00A739E0">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 </w:t>
      </w:r>
    </w:p>
    <w:p w14:paraId="57A6E5E7" w14:textId="764D69FA" w:rsidR="00A739E0" w:rsidRPr="00193709" w:rsidRDefault="00A739E0" w:rsidP="00A739E0">
      <w:pPr>
        <w:pStyle w:val="ListParagraph"/>
        <w:ind w:left="0"/>
        <w:jc w:val="both"/>
        <w:rPr>
          <w:b/>
          <w:bCs/>
          <w:sz w:val="24"/>
          <w:szCs w:val="24"/>
        </w:rPr>
      </w:pPr>
      <w:r w:rsidRPr="00193709">
        <w:rPr>
          <w:rFonts w:asciiTheme="minorHAnsi" w:hAnsiTheme="minorHAnsi" w:cstheme="minorHAnsi"/>
          <w:b/>
          <w:bCs/>
          <w:sz w:val="24"/>
          <w:szCs w:val="24"/>
        </w:rPr>
        <w:t xml:space="preserve">Issue No. 4:  The Employer Group </w:t>
      </w:r>
      <w:r w:rsidRPr="00193709">
        <w:rPr>
          <w:b/>
          <w:bCs/>
          <w:sz w:val="24"/>
          <w:szCs w:val="24"/>
        </w:rPr>
        <w:t>question whether a legal obligation for employers to negotiate with worker representatives is compatible with Article 4, which refers to ‘voluntary negoti</w:t>
      </w:r>
      <w:r w:rsidR="00193709">
        <w:rPr>
          <w:b/>
          <w:bCs/>
          <w:sz w:val="24"/>
          <w:szCs w:val="24"/>
        </w:rPr>
        <w:t>a</w:t>
      </w:r>
      <w:r w:rsidRPr="00193709">
        <w:rPr>
          <w:b/>
          <w:bCs/>
          <w:sz w:val="24"/>
          <w:szCs w:val="24"/>
        </w:rPr>
        <w:t xml:space="preserve">tion.’ </w:t>
      </w:r>
    </w:p>
    <w:p w14:paraId="6A5DF575" w14:textId="77777777" w:rsidR="00A739E0" w:rsidRPr="00193709" w:rsidRDefault="00A739E0" w:rsidP="00A739E0">
      <w:pPr>
        <w:pStyle w:val="ListParagraph"/>
        <w:ind w:left="0"/>
        <w:jc w:val="both"/>
        <w:rPr>
          <w:sz w:val="24"/>
          <w:szCs w:val="24"/>
        </w:rPr>
      </w:pPr>
    </w:p>
    <w:p w14:paraId="3911084E" w14:textId="750FD134" w:rsidR="00CE2FB6" w:rsidRDefault="00702875" w:rsidP="00702875">
      <w:pPr>
        <w:pStyle w:val="ListParagraph"/>
        <w:ind w:left="0"/>
        <w:jc w:val="both"/>
        <w:rPr>
          <w:sz w:val="24"/>
          <w:szCs w:val="24"/>
        </w:rPr>
      </w:pPr>
      <w:r w:rsidRPr="00001058">
        <w:rPr>
          <w:sz w:val="24"/>
          <w:szCs w:val="24"/>
        </w:rPr>
        <w:t>T</w:t>
      </w:r>
      <w:r w:rsidR="00A739E0" w:rsidRPr="00001058">
        <w:rPr>
          <w:sz w:val="24"/>
          <w:szCs w:val="24"/>
        </w:rPr>
        <w:t xml:space="preserve">he </w:t>
      </w:r>
      <w:r w:rsidR="00E94334">
        <w:rPr>
          <w:sz w:val="24"/>
          <w:szCs w:val="24"/>
        </w:rPr>
        <w:t xml:space="preserve">core </w:t>
      </w:r>
      <w:r w:rsidR="00A739E0" w:rsidRPr="00001058">
        <w:rPr>
          <w:sz w:val="24"/>
          <w:szCs w:val="24"/>
        </w:rPr>
        <w:t>purpose of collective bargaining is for workers and employers (and/or another relevant entity) to negotiate over the terms and conditions of employment broadly construed. The very aim of th</w:t>
      </w:r>
      <w:r w:rsidR="00E94334">
        <w:rPr>
          <w:sz w:val="24"/>
          <w:szCs w:val="24"/>
        </w:rPr>
        <w:t>is</w:t>
      </w:r>
      <w:r w:rsidR="00A739E0" w:rsidRPr="00001058">
        <w:rPr>
          <w:sz w:val="24"/>
          <w:szCs w:val="24"/>
        </w:rPr>
        <w:t xml:space="preserve"> convention</w:t>
      </w:r>
      <w:r w:rsidR="00E94334">
        <w:rPr>
          <w:sz w:val="24"/>
          <w:szCs w:val="24"/>
        </w:rPr>
        <w:t xml:space="preserve"> (and other conventions related to collective bargaining)</w:t>
      </w:r>
      <w:r w:rsidR="00A739E0" w:rsidRPr="00001058">
        <w:rPr>
          <w:sz w:val="24"/>
          <w:szCs w:val="24"/>
        </w:rPr>
        <w:t xml:space="preserve">, </w:t>
      </w:r>
      <w:proofErr w:type="gramStart"/>
      <w:r w:rsidR="00E94334">
        <w:rPr>
          <w:sz w:val="24"/>
          <w:szCs w:val="24"/>
        </w:rPr>
        <w:t>namely</w:t>
      </w:r>
      <w:proofErr w:type="gramEnd"/>
      <w:r w:rsidR="00E94334">
        <w:rPr>
          <w:sz w:val="24"/>
          <w:szCs w:val="24"/>
        </w:rPr>
        <w:t xml:space="preserve"> </w:t>
      </w:r>
      <w:r w:rsidR="00A739E0" w:rsidRPr="00001058">
        <w:rPr>
          <w:sz w:val="24"/>
          <w:szCs w:val="24"/>
        </w:rPr>
        <w:t>to promote collective bargaining, would be meaningless if neither party had a</w:t>
      </w:r>
      <w:r w:rsidR="00E94334">
        <w:rPr>
          <w:sz w:val="24"/>
          <w:szCs w:val="24"/>
        </w:rPr>
        <w:t>ny</w:t>
      </w:r>
      <w:r w:rsidR="00A739E0" w:rsidRPr="00001058">
        <w:rPr>
          <w:sz w:val="24"/>
          <w:szCs w:val="24"/>
        </w:rPr>
        <w:t xml:space="preserve"> duty to </w:t>
      </w:r>
      <w:r w:rsidR="00055F51">
        <w:rPr>
          <w:sz w:val="24"/>
          <w:szCs w:val="24"/>
        </w:rPr>
        <w:t xml:space="preserve">participate in a process of </w:t>
      </w:r>
      <w:r w:rsidR="00A739E0" w:rsidRPr="00001058">
        <w:rPr>
          <w:sz w:val="24"/>
          <w:szCs w:val="24"/>
        </w:rPr>
        <w:t>negotiat</w:t>
      </w:r>
      <w:r w:rsidR="00055F51">
        <w:rPr>
          <w:sz w:val="24"/>
          <w:szCs w:val="24"/>
        </w:rPr>
        <w:t>ions – even if the parties are not in the end required to conclude an</w:t>
      </w:r>
      <w:r w:rsidR="00E94334">
        <w:rPr>
          <w:sz w:val="24"/>
          <w:szCs w:val="24"/>
        </w:rPr>
        <w:t>d sign an</w:t>
      </w:r>
      <w:r w:rsidR="00055F51">
        <w:rPr>
          <w:sz w:val="24"/>
          <w:szCs w:val="24"/>
        </w:rPr>
        <w:t xml:space="preserve"> agreement</w:t>
      </w:r>
      <w:r w:rsidR="00A739E0" w:rsidRPr="00001058">
        <w:rPr>
          <w:sz w:val="24"/>
          <w:szCs w:val="24"/>
        </w:rPr>
        <w:t xml:space="preserve">. </w:t>
      </w:r>
      <w:r w:rsidR="00E94334">
        <w:rPr>
          <w:sz w:val="24"/>
          <w:szCs w:val="24"/>
        </w:rPr>
        <w:t xml:space="preserve">Were it otherwise, </w:t>
      </w:r>
      <w:r w:rsidR="00297CF5" w:rsidRPr="00001058">
        <w:rPr>
          <w:sz w:val="24"/>
          <w:szCs w:val="24"/>
        </w:rPr>
        <w:t xml:space="preserve">the employer would have </w:t>
      </w:r>
      <w:r w:rsidR="00E94334">
        <w:rPr>
          <w:sz w:val="24"/>
          <w:szCs w:val="24"/>
        </w:rPr>
        <w:t xml:space="preserve">no obligation to recognize </w:t>
      </w:r>
      <w:r w:rsidR="00CC4748">
        <w:rPr>
          <w:sz w:val="24"/>
          <w:szCs w:val="24"/>
        </w:rPr>
        <w:t>any</w:t>
      </w:r>
      <w:r w:rsidR="00E94334">
        <w:rPr>
          <w:sz w:val="24"/>
          <w:szCs w:val="24"/>
        </w:rPr>
        <w:t xml:space="preserve"> union constituted </w:t>
      </w:r>
      <w:r w:rsidR="00CC4748">
        <w:rPr>
          <w:sz w:val="24"/>
          <w:szCs w:val="24"/>
        </w:rPr>
        <w:t xml:space="preserve">(pursuant to </w:t>
      </w:r>
      <w:r w:rsidR="00E94334">
        <w:rPr>
          <w:sz w:val="24"/>
          <w:szCs w:val="24"/>
        </w:rPr>
        <w:t>Convention 87</w:t>
      </w:r>
      <w:r w:rsidR="00CC4748">
        <w:rPr>
          <w:sz w:val="24"/>
          <w:szCs w:val="24"/>
        </w:rPr>
        <w:t>)</w:t>
      </w:r>
      <w:r w:rsidR="00E94334">
        <w:rPr>
          <w:sz w:val="24"/>
          <w:szCs w:val="24"/>
        </w:rPr>
        <w:t xml:space="preserve"> and would have a </w:t>
      </w:r>
      <w:r w:rsidR="00297CF5" w:rsidRPr="00001058">
        <w:rPr>
          <w:sz w:val="24"/>
          <w:szCs w:val="24"/>
        </w:rPr>
        <w:t xml:space="preserve">free hand to impose whichever terms and conditions it wanted, subject only to </w:t>
      </w:r>
      <w:r w:rsidRPr="00001058">
        <w:rPr>
          <w:sz w:val="24"/>
          <w:szCs w:val="24"/>
        </w:rPr>
        <w:t>any</w:t>
      </w:r>
      <w:r w:rsidR="00297CF5" w:rsidRPr="00001058">
        <w:rPr>
          <w:sz w:val="24"/>
          <w:szCs w:val="24"/>
        </w:rPr>
        <w:t xml:space="preserve"> minimum terms established in law and, of course, the </w:t>
      </w:r>
      <w:r w:rsidRPr="00001058">
        <w:rPr>
          <w:sz w:val="24"/>
          <w:szCs w:val="24"/>
        </w:rPr>
        <w:t>legal and practical ability</w:t>
      </w:r>
      <w:r w:rsidR="00297CF5" w:rsidRPr="00001058">
        <w:rPr>
          <w:sz w:val="24"/>
          <w:szCs w:val="24"/>
        </w:rPr>
        <w:t xml:space="preserve"> of workers to withdraw their labour in the form of a strike in the face of unacceptable </w:t>
      </w:r>
      <w:proofErr w:type="gramStart"/>
      <w:r w:rsidR="00297CF5" w:rsidRPr="00001058">
        <w:rPr>
          <w:sz w:val="24"/>
          <w:szCs w:val="24"/>
        </w:rPr>
        <w:t>terms.</w:t>
      </w:r>
      <w:proofErr w:type="gramEnd"/>
      <w:r w:rsidR="00E94334">
        <w:rPr>
          <w:rStyle w:val="FootnoteReference"/>
          <w:sz w:val="24"/>
          <w:szCs w:val="24"/>
        </w:rPr>
        <w:footnoteReference w:id="46"/>
      </w:r>
      <w:r w:rsidR="00297CF5" w:rsidRPr="00001058">
        <w:rPr>
          <w:sz w:val="24"/>
          <w:szCs w:val="24"/>
        </w:rPr>
        <w:t xml:space="preserve"> </w:t>
      </w:r>
    </w:p>
    <w:p w14:paraId="6E8D935D" w14:textId="6EF070BD" w:rsidR="00CE2FB6" w:rsidRDefault="00CE2FB6" w:rsidP="00702875">
      <w:pPr>
        <w:pStyle w:val="ListParagraph"/>
        <w:ind w:left="0"/>
        <w:jc w:val="both"/>
        <w:rPr>
          <w:sz w:val="24"/>
          <w:szCs w:val="24"/>
        </w:rPr>
      </w:pPr>
    </w:p>
    <w:p w14:paraId="0A2DE08B" w14:textId="69AF5CEB" w:rsidR="00CE2FB6" w:rsidRPr="003F4F15" w:rsidRDefault="00A2162E" w:rsidP="00F75244">
      <w:pPr>
        <w:rPr>
          <w:rFonts w:asciiTheme="minorHAnsi" w:hAnsiTheme="minorHAnsi" w:cstheme="minorHAnsi"/>
          <w:sz w:val="24"/>
          <w:szCs w:val="24"/>
        </w:rPr>
      </w:pPr>
      <w:r w:rsidRPr="003F4F15">
        <w:rPr>
          <w:rFonts w:asciiTheme="minorHAnsi" w:hAnsiTheme="minorHAnsi" w:cstheme="minorHAnsi"/>
          <w:sz w:val="24"/>
          <w:szCs w:val="24"/>
        </w:rPr>
        <w:t xml:space="preserve">Article 4 sets forth the scope of the state’s obligation </w:t>
      </w:r>
      <w:r w:rsidR="00F75244" w:rsidRPr="003F4F15">
        <w:rPr>
          <w:rFonts w:asciiTheme="minorHAnsi" w:hAnsiTheme="minorHAnsi" w:cstheme="minorHAnsi"/>
          <w:sz w:val="24"/>
          <w:szCs w:val="24"/>
        </w:rPr>
        <w:t>regarding</w:t>
      </w:r>
      <w:r w:rsidRPr="003F4F15">
        <w:rPr>
          <w:rFonts w:asciiTheme="minorHAnsi" w:hAnsiTheme="minorHAnsi" w:cstheme="minorHAnsi"/>
          <w:sz w:val="24"/>
          <w:szCs w:val="24"/>
        </w:rPr>
        <w:t xml:space="preserve"> </w:t>
      </w:r>
      <w:r w:rsidR="00E94334">
        <w:rPr>
          <w:rFonts w:asciiTheme="minorHAnsi" w:hAnsiTheme="minorHAnsi" w:cstheme="minorHAnsi"/>
          <w:sz w:val="24"/>
          <w:szCs w:val="24"/>
        </w:rPr>
        <w:t xml:space="preserve">the promotion of </w:t>
      </w:r>
      <w:r w:rsidRPr="003F4F15">
        <w:rPr>
          <w:rFonts w:asciiTheme="minorHAnsi" w:hAnsiTheme="minorHAnsi" w:cstheme="minorHAnsi"/>
          <w:sz w:val="24"/>
          <w:szCs w:val="24"/>
        </w:rPr>
        <w:t xml:space="preserve">collective bargaining. </w:t>
      </w:r>
      <w:r w:rsidR="00F75244" w:rsidRPr="003F4F15">
        <w:rPr>
          <w:rFonts w:asciiTheme="minorHAnsi" w:hAnsiTheme="minorHAnsi" w:cstheme="minorHAnsi"/>
          <w:sz w:val="24"/>
          <w:szCs w:val="24"/>
        </w:rPr>
        <w:t>The state</w:t>
      </w:r>
      <w:r w:rsidRPr="003F4F15">
        <w:rPr>
          <w:rFonts w:asciiTheme="minorHAnsi" w:hAnsiTheme="minorHAnsi" w:cstheme="minorHAnsi"/>
          <w:sz w:val="24"/>
          <w:szCs w:val="24"/>
        </w:rPr>
        <w:t xml:space="preserve"> is required “to encourage and promote the full development and utilisation of machinery for voluntary negotiation between employers or employers' organisations and workers' organisations.” </w:t>
      </w:r>
      <w:r w:rsidR="00E94334">
        <w:rPr>
          <w:rFonts w:asciiTheme="minorHAnsi" w:hAnsiTheme="minorHAnsi" w:cstheme="minorHAnsi"/>
          <w:sz w:val="24"/>
          <w:szCs w:val="24"/>
        </w:rPr>
        <w:t xml:space="preserve">In the </w:t>
      </w:r>
      <w:r w:rsidR="00CE2FB6" w:rsidRPr="003F4F15">
        <w:rPr>
          <w:rFonts w:asciiTheme="minorHAnsi" w:hAnsiTheme="minorHAnsi" w:cstheme="minorHAnsi"/>
          <w:sz w:val="24"/>
          <w:szCs w:val="24"/>
        </w:rPr>
        <w:t>preparatory work for Convention No. 154</w:t>
      </w:r>
      <w:r w:rsidR="00CC4748">
        <w:rPr>
          <w:rFonts w:asciiTheme="minorHAnsi" w:hAnsiTheme="minorHAnsi" w:cstheme="minorHAnsi"/>
          <w:sz w:val="24"/>
          <w:szCs w:val="24"/>
        </w:rPr>
        <w:t xml:space="preserve"> (Collective Bargaining)</w:t>
      </w:r>
      <w:r w:rsidR="00CE2FB6" w:rsidRPr="003F4F15">
        <w:rPr>
          <w:rFonts w:asciiTheme="minorHAnsi" w:hAnsiTheme="minorHAnsi" w:cstheme="minorHAnsi"/>
          <w:sz w:val="24"/>
          <w:szCs w:val="24"/>
        </w:rPr>
        <w:t xml:space="preserve">, the Committee on Collective Bargaining agreed </w:t>
      </w:r>
      <w:r w:rsidR="00F75244" w:rsidRPr="003F4F15">
        <w:rPr>
          <w:rFonts w:asciiTheme="minorHAnsi" w:hAnsiTheme="minorHAnsi" w:cstheme="minorHAnsi"/>
          <w:sz w:val="24"/>
          <w:szCs w:val="24"/>
        </w:rPr>
        <w:t xml:space="preserve">that </w:t>
      </w:r>
      <w:r w:rsidR="00CE2FB6" w:rsidRPr="003F4F15">
        <w:rPr>
          <w:rFonts w:asciiTheme="minorHAnsi" w:hAnsiTheme="minorHAnsi" w:cstheme="minorHAnsi"/>
          <w:sz w:val="24"/>
          <w:szCs w:val="24"/>
        </w:rPr>
        <w:t>the term "promotion</w:t>
      </w:r>
      <w:r w:rsidR="00F75244" w:rsidRPr="003F4F15">
        <w:rPr>
          <w:rFonts w:asciiTheme="minorHAnsi" w:hAnsiTheme="minorHAnsi" w:cstheme="minorHAnsi"/>
          <w:sz w:val="24"/>
          <w:szCs w:val="24"/>
        </w:rPr>
        <w:t xml:space="preserve">… </w:t>
      </w:r>
      <w:r w:rsidR="00CE2FB6" w:rsidRPr="003F4F15">
        <w:rPr>
          <w:rFonts w:asciiTheme="minorHAnsi" w:hAnsiTheme="minorHAnsi" w:cstheme="minorHAnsi"/>
          <w:sz w:val="24"/>
          <w:szCs w:val="24"/>
        </w:rPr>
        <w:t>should not be capable of being interpreted in a manner suggesting an obligation for the State to intervene to impose collective bargaining"</w:t>
      </w:r>
      <w:r w:rsidR="00F75244" w:rsidRPr="003F4F15">
        <w:rPr>
          <w:rFonts w:asciiTheme="minorHAnsi" w:hAnsiTheme="minorHAnsi" w:cstheme="minorHAnsi"/>
          <w:sz w:val="24"/>
          <w:szCs w:val="24"/>
        </w:rPr>
        <w:t>.</w:t>
      </w:r>
      <w:r w:rsidR="006A4C5E">
        <w:rPr>
          <w:rStyle w:val="FootnoteReference"/>
          <w:rFonts w:asciiTheme="minorHAnsi" w:hAnsiTheme="minorHAnsi" w:cstheme="minorHAnsi"/>
          <w:sz w:val="24"/>
          <w:szCs w:val="24"/>
        </w:rPr>
        <w:footnoteReference w:id="47"/>
      </w:r>
      <w:r w:rsidR="00F75244" w:rsidRPr="003F4F15">
        <w:rPr>
          <w:rFonts w:asciiTheme="minorHAnsi" w:hAnsiTheme="minorHAnsi" w:cstheme="minorHAnsi"/>
          <w:sz w:val="24"/>
          <w:szCs w:val="24"/>
        </w:rPr>
        <w:t xml:space="preserve"> </w:t>
      </w:r>
    </w:p>
    <w:p w14:paraId="7795D11B" w14:textId="436B5E67" w:rsidR="00A739E0" w:rsidRPr="003F4F15" w:rsidRDefault="00152826" w:rsidP="00F75244">
      <w:pPr>
        <w:pStyle w:val="ListParagraph"/>
        <w:ind w:left="0"/>
        <w:jc w:val="both"/>
        <w:rPr>
          <w:rFonts w:asciiTheme="minorHAnsi" w:hAnsiTheme="minorHAnsi" w:cstheme="minorHAnsi"/>
          <w:sz w:val="24"/>
          <w:szCs w:val="24"/>
        </w:rPr>
      </w:pPr>
      <w:r w:rsidRPr="003F4F15">
        <w:rPr>
          <w:rFonts w:asciiTheme="minorHAnsi" w:hAnsiTheme="minorHAnsi" w:cstheme="minorHAnsi"/>
          <w:sz w:val="24"/>
          <w:szCs w:val="24"/>
        </w:rPr>
        <w:t xml:space="preserve"> </w:t>
      </w:r>
    </w:p>
    <w:p w14:paraId="18A29B70" w14:textId="77777777" w:rsidR="00C43635" w:rsidRDefault="00F75244" w:rsidP="00596ED8">
      <w:pPr>
        <w:rPr>
          <w:rFonts w:asciiTheme="minorHAnsi" w:hAnsiTheme="minorHAnsi" w:cstheme="minorHAnsi"/>
          <w:sz w:val="24"/>
          <w:szCs w:val="24"/>
        </w:rPr>
      </w:pPr>
      <w:r w:rsidRPr="003F4F15">
        <w:rPr>
          <w:rFonts w:asciiTheme="minorHAnsi" w:hAnsiTheme="minorHAnsi" w:cstheme="minorHAnsi"/>
          <w:sz w:val="24"/>
          <w:szCs w:val="24"/>
        </w:rPr>
        <w:t xml:space="preserve">However, </w:t>
      </w:r>
      <w:r w:rsidR="00596ED8" w:rsidRPr="003F4F15">
        <w:rPr>
          <w:rFonts w:asciiTheme="minorHAnsi" w:hAnsiTheme="minorHAnsi" w:cstheme="minorHAnsi"/>
          <w:sz w:val="24"/>
          <w:szCs w:val="24"/>
        </w:rPr>
        <w:t xml:space="preserve">the preparatory materials for Convention 151 </w:t>
      </w:r>
      <w:r w:rsidR="00CC4748">
        <w:rPr>
          <w:rFonts w:asciiTheme="minorHAnsi" w:hAnsiTheme="minorHAnsi" w:cstheme="minorHAnsi"/>
          <w:sz w:val="24"/>
          <w:szCs w:val="24"/>
        </w:rPr>
        <w:t xml:space="preserve">(Labour Relations Public Service) </w:t>
      </w:r>
      <w:r w:rsidR="00596ED8" w:rsidRPr="003F4F15">
        <w:rPr>
          <w:rFonts w:asciiTheme="minorHAnsi" w:hAnsiTheme="minorHAnsi" w:cstheme="minorHAnsi"/>
          <w:sz w:val="24"/>
          <w:szCs w:val="24"/>
        </w:rPr>
        <w:t xml:space="preserve">make clear that the parties are intended to reach an agreement. </w:t>
      </w:r>
      <w:r w:rsidRPr="003F4F15">
        <w:rPr>
          <w:rFonts w:asciiTheme="minorHAnsi" w:hAnsiTheme="minorHAnsi" w:cstheme="minorHAnsi"/>
          <w:sz w:val="24"/>
          <w:szCs w:val="24"/>
        </w:rPr>
        <w:t xml:space="preserve"> </w:t>
      </w:r>
      <w:r w:rsidR="00596ED8" w:rsidRPr="00596ED8">
        <w:rPr>
          <w:rFonts w:asciiTheme="minorHAnsi" w:eastAsia="Times New Roman" w:hAnsiTheme="minorHAnsi" w:cstheme="minorHAnsi"/>
          <w:sz w:val="24"/>
          <w:szCs w:val="24"/>
          <w:lang w:val="en-US" w:eastAsia="en-US"/>
        </w:rPr>
        <w:t xml:space="preserve">In the preparatory work for </w:t>
      </w:r>
      <w:r w:rsidRPr="003F4F15">
        <w:rPr>
          <w:rFonts w:asciiTheme="minorHAnsi" w:eastAsia="Times New Roman" w:hAnsiTheme="minorHAnsi" w:cstheme="minorHAnsi"/>
          <w:sz w:val="24"/>
          <w:szCs w:val="24"/>
          <w:lang w:val="en-US" w:eastAsia="en-US"/>
        </w:rPr>
        <w:t xml:space="preserve">that </w:t>
      </w:r>
      <w:r w:rsidR="00596ED8" w:rsidRPr="00596ED8">
        <w:rPr>
          <w:rFonts w:asciiTheme="minorHAnsi" w:eastAsia="Times New Roman" w:hAnsiTheme="minorHAnsi" w:cstheme="minorHAnsi"/>
          <w:sz w:val="24"/>
          <w:szCs w:val="24"/>
          <w:lang w:val="en-US" w:eastAsia="en-US"/>
        </w:rPr>
        <w:t>Convention</w:t>
      </w:r>
      <w:r w:rsidRPr="003F4F15">
        <w:rPr>
          <w:rFonts w:asciiTheme="minorHAnsi" w:eastAsia="Times New Roman" w:hAnsiTheme="minorHAnsi" w:cstheme="minorHAnsi"/>
          <w:sz w:val="24"/>
          <w:szCs w:val="24"/>
          <w:lang w:val="en-US" w:eastAsia="en-US"/>
        </w:rPr>
        <w:t>,</w:t>
      </w:r>
      <w:r w:rsidR="00596ED8" w:rsidRPr="00596ED8">
        <w:rPr>
          <w:rFonts w:asciiTheme="minorHAnsi" w:eastAsia="Times New Roman" w:hAnsiTheme="minorHAnsi" w:cstheme="minorHAnsi"/>
          <w:sz w:val="24"/>
          <w:szCs w:val="24"/>
          <w:lang w:val="en-US" w:eastAsia="en-US"/>
        </w:rPr>
        <w:t xml:space="preserve"> the </w:t>
      </w:r>
      <w:r w:rsidR="00CC4748">
        <w:rPr>
          <w:rFonts w:asciiTheme="minorHAnsi" w:eastAsia="Times New Roman" w:hAnsiTheme="minorHAnsi" w:cstheme="minorHAnsi"/>
          <w:sz w:val="24"/>
          <w:szCs w:val="24"/>
          <w:lang w:val="en-US" w:eastAsia="en-US"/>
        </w:rPr>
        <w:t>meaning</w:t>
      </w:r>
      <w:r w:rsidR="00596ED8" w:rsidRPr="00596ED8">
        <w:rPr>
          <w:rFonts w:asciiTheme="minorHAnsi" w:eastAsia="Times New Roman" w:hAnsiTheme="minorHAnsi" w:cstheme="minorHAnsi"/>
          <w:sz w:val="24"/>
          <w:szCs w:val="24"/>
          <w:lang w:val="en-US" w:eastAsia="en-US"/>
        </w:rPr>
        <w:t xml:space="preserve"> of the term "negotiation" was accepted as being "any form of discussion, formal or informal, that was designed to reach agreement", the term "negotiation" being deemed preferable to "discussion", which did not emphasize the need to </w:t>
      </w:r>
      <w:proofErr w:type="spellStart"/>
      <w:r w:rsidR="00596ED8" w:rsidRPr="00596ED8">
        <w:rPr>
          <w:rFonts w:asciiTheme="minorHAnsi" w:eastAsia="Times New Roman" w:hAnsiTheme="minorHAnsi" w:cstheme="minorHAnsi"/>
          <w:sz w:val="24"/>
          <w:szCs w:val="24"/>
          <w:lang w:val="en-US" w:eastAsia="en-US"/>
        </w:rPr>
        <w:t>endeavour</w:t>
      </w:r>
      <w:proofErr w:type="spellEnd"/>
      <w:r w:rsidR="00596ED8" w:rsidRPr="00596ED8">
        <w:rPr>
          <w:rFonts w:asciiTheme="minorHAnsi" w:eastAsia="Times New Roman" w:hAnsiTheme="minorHAnsi" w:cstheme="minorHAnsi"/>
          <w:sz w:val="24"/>
          <w:szCs w:val="24"/>
          <w:lang w:val="en-US" w:eastAsia="en-US"/>
        </w:rPr>
        <w:t xml:space="preserve"> to secure agreement</w:t>
      </w:r>
      <w:r w:rsidR="00CC4748">
        <w:rPr>
          <w:rFonts w:asciiTheme="minorHAnsi" w:eastAsia="Times New Roman" w:hAnsiTheme="minorHAnsi" w:cstheme="minorHAnsi"/>
          <w:sz w:val="24"/>
          <w:szCs w:val="24"/>
          <w:lang w:val="en-US" w:eastAsia="en-US"/>
        </w:rPr>
        <w:t>.</w:t>
      </w:r>
      <w:r w:rsidR="00CC4748">
        <w:rPr>
          <w:rStyle w:val="FootnoteReference"/>
          <w:rFonts w:asciiTheme="minorHAnsi" w:eastAsia="Times New Roman" w:hAnsiTheme="minorHAnsi" w:cstheme="minorHAnsi"/>
          <w:sz w:val="24"/>
          <w:szCs w:val="24"/>
          <w:lang w:val="en-US" w:eastAsia="en-US"/>
        </w:rPr>
        <w:footnoteReference w:id="48"/>
      </w:r>
      <w:r w:rsidR="00596ED8" w:rsidRPr="00596ED8">
        <w:rPr>
          <w:rFonts w:asciiTheme="minorHAnsi" w:eastAsia="Times New Roman" w:hAnsiTheme="minorHAnsi" w:cstheme="minorHAnsi"/>
          <w:sz w:val="24"/>
          <w:szCs w:val="24"/>
          <w:lang w:val="en-US" w:eastAsia="en-US"/>
        </w:rPr>
        <w:t xml:space="preserve"> </w:t>
      </w:r>
      <w:r w:rsidR="00C43635">
        <w:rPr>
          <w:rFonts w:asciiTheme="minorHAnsi" w:hAnsiTheme="minorHAnsi" w:cstheme="minorHAnsi"/>
          <w:sz w:val="24"/>
          <w:szCs w:val="24"/>
        </w:rPr>
        <w:t xml:space="preserve"> </w:t>
      </w:r>
    </w:p>
    <w:p w14:paraId="62C10896" w14:textId="77777777" w:rsidR="00C43635" w:rsidRDefault="00C43635" w:rsidP="00596ED8">
      <w:pPr>
        <w:rPr>
          <w:rFonts w:asciiTheme="minorHAnsi" w:hAnsiTheme="minorHAnsi" w:cstheme="minorHAnsi"/>
          <w:sz w:val="24"/>
          <w:szCs w:val="24"/>
        </w:rPr>
      </w:pPr>
    </w:p>
    <w:p w14:paraId="67876EED" w14:textId="0CFC2DA1" w:rsidR="000B4132" w:rsidRPr="00C43635" w:rsidRDefault="00596ED8" w:rsidP="00776061">
      <w:pPr>
        <w:rPr>
          <w:rFonts w:asciiTheme="minorHAnsi" w:hAnsiTheme="minorHAnsi" w:cstheme="minorHAnsi"/>
          <w:sz w:val="24"/>
          <w:szCs w:val="24"/>
        </w:rPr>
      </w:pPr>
      <w:r w:rsidRPr="00596ED8">
        <w:rPr>
          <w:rFonts w:asciiTheme="minorHAnsi" w:eastAsia="Times New Roman" w:hAnsiTheme="minorHAnsi" w:cstheme="minorHAnsi"/>
          <w:sz w:val="24"/>
          <w:szCs w:val="24"/>
          <w:lang w:val="en-US" w:eastAsia="en-US"/>
        </w:rPr>
        <w:t xml:space="preserve">Convention No. 154 defines collective bargaining in Article 2 as </w:t>
      </w:r>
      <w:r w:rsidR="00C43635">
        <w:rPr>
          <w:rFonts w:asciiTheme="minorHAnsi" w:eastAsia="Times New Roman" w:hAnsiTheme="minorHAnsi" w:cstheme="minorHAnsi"/>
          <w:sz w:val="24"/>
          <w:szCs w:val="24"/>
          <w:lang w:val="en-US" w:eastAsia="en-US"/>
        </w:rPr>
        <w:t>“</w:t>
      </w:r>
      <w:r w:rsidRPr="00596ED8">
        <w:rPr>
          <w:rFonts w:asciiTheme="minorHAnsi" w:eastAsia="Times New Roman" w:hAnsiTheme="minorHAnsi" w:cstheme="minorHAnsi"/>
          <w:sz w:val="24"/>
          <w:szCs w:val="24"/>
          <w:lang w:val="en-US" w:eastAsia="en-US"/>
        </w:rPr>
        <w:t xml:space="preserve">all negotiations which take place between an employer, a group of employers or one or more employers' </w:t>
      </w:r>
      <w:proofErr w:type="spellStart"/>
      <w:r w:rsidRPr="00596ED8">
        <w:rPr>
          <w:rFonts w:asciiTheme="minorHAnsi" w:eastAsia="Times New Roman" w:hAnsiTheme="minorHAnsi" w:cstheme="minorHAnsi"/>
          <w:sz w:val="24"/>
          <w:szCs w:val="24"/>
          <w:lang w:val="en-US" w:eastAsia="en-US"/>
        </w:rPr>
        <w:t>organisations</w:t>
      </w:r>
      <w:proofErr w:type="spellEnd"/>
      <w:r w:rsidRPr="00596ED8">
        <w:rPr>
          <w:rFonts w:asciiTheme="minorHAnsi" w:eastAsia="Times New Roman" w:hAnsiTheme="minorHAnsi" w:cstheme="minorHAnsi"/>
          <w:sz w:val="24"/>
          <w:szCs w:val="24"/>
          <w:lang w:val="en-US" w:eastAsia="en-US"/>
        </w:rPr>
        <w:t xml:space="preserve">, </w:t>
      </w:r>
      <w:r w:rsidRPr="00596ED8">
        <w:rPr>
          <w:rFonts w:asciiTheme="minorHAnsi" w:eastAsia="Times New Roman" w:hAnsiTheme="minorHAnsi" w:cstheme="minorHAnsi"/>
          <w:sz w:val="24"/>
          <w:szCs w:val="24"/>
          <w:lang w:val="en-US" w:eastAsia="en-US"/>
        </w:rPr>
        <w:lastRenderedPageBreak/>
        <w:t xml:space="preserve">on the one hand, and one or more workers' </w:t>
      </w:r>
      <w:proofErr w:type="spellStart"/>
      <w:r w:rsidRPr="00596ED8">
        <w:rPr>
          <w:rFonts w:asciiTheme="minorHAnsi" w:eastAsia="Times New Roman" w:hAnsiTheme="minorHAnsi" w:cstheme="minorHAnsi"/>
          <w:sz w:val="24"/>
          <w:szCs w:val="24"/>
          <w:lang w:val="en-US" w:eastAsia="en-US"/>
        </w:rPr>
        <w:t>organisations</w:t>
      </w:r>
      <w:proofErr w:type="spellEnd"/>
      <w:r w:rsidRPr="00596ED8">
        <w:rPr>
          <w:rFonts w:asciiTheme="minorHAnsi" w:eastAsia="Times New Roman" w:hAnsiTheme="minorHAnsi" w:cstheme="minorHAnsi"/>
          <w:sz w:val="24"/>
          <w:szCs w:val="24"/>
          <w:lang w:val="en-US" w:eastAsia="en-US"/>
        </w:rPr>
        <w:t xml:space="preserve">, on the other, for: (a) determining working conditions and terms of employment; and/or (b) regulating relations between employers and workers; and/or (c) regulating relations between employers or their </w:t>
      </w:r>
      <w:proofErr w:type="spellStart"/>
      <w:r w:rsidRPr="00596ED8">
        <w:rPr>
          <w:rFonts w:asciiTheme="minorHAnsi" w:eastAsia="Times New Roman" w:hAnsiTheme="minorHAnsi" w:cstheme="minorHAnsi"/>
          <w:sz w:val="24"/>
          <w:szCs w:val="24"/>
          <w:lang w:val="en-US" w:eastAsia="en-US"/>
        </w:rPr>
        <w:t>organisations</w:t>
      </w:r>
      <w:proofErr w:type="spellEnd"/>
      <w:r w:rsidRPr="00596ED8">
        <w:rPr>
          <w:rFonts w:asciiTheme="minorHAnsi" w:eastAsia="Times New Roman" w:hAnsiTheme="minorHAnsi" w:cstheme="minorHAnsi"/>
          <w:sz w:val="24"/>
          <w:szCs w:val="24"/>
          <w:lang w:val="en-US" w:eastAsia="en-US"/>
        </w:rPr>
        <w:t xml:space="preserve"> and a workers' </w:t>
      </w:r>
      <w:proofErr w:type="spellStart"/>
      <w:r w:rsidRPr="00596ED8">
        <w:rPr>
          <w:rFonts w:asciiTheme="minorHAnsi" w:eastAsia="Times New Roman" w:hAnsiTheme="minorHAnsi" w:cstheme="minorHAnsi"/>
          <w:sz w:val="24"/>
          <w:szCs w:val="24"/>
          <w:lang w:val="en-US" w:eastAsia="en-US"/>
        </w:rPr>
        <w:t>organisation</w:t>
      </w:r>
      <w:proofErr w:type="spellEnd"/>
      <w:r w:rsidRPr="00596ED8">
        <w:rPr>
          <w:rFonts w:asciiTheme="minorHAnsi" w:eastAsia="Times New Roman" w:hAnsiTheme="minorHAnsi" w:cstheme="minorHAnsi"/>
          <w:sz w:val="24"/>
          <w:szCs w:val="24"/>
          <w:lang w:val="en-US" w:eastAsia="en-US"/>
        </w:rPr>
        <w:t xml:space="preserve"> or workers' </w:t>
      </w:r>
      <w:proofErr w:type="spellStart"/>
      <w:r w:rsidRPr="00596ED8">
        <w:rPr>
          <w:rFonts w:asciiTheme="minorHAnsi" w:eastAsia="Times New Roman" w:hAnsiTheme="minorHAnsi" w:cstheme="minorHAnsi"/>
          <w:sz w:val="24"/>
          <w:szCs w:val="24"/>
          <w:lang w:val="en-US" w:eastAsia="en-US"/>
        </w:rPr>
        <w:t>organisations</w:t>
      </w:r>
      <w:proofErr w:type="spellEnd"/>
      <w:r w:rsidRPr="00596ED8">
        <w:rPr>
          <w:rFonts w:asciiTheme="minorHAnsi" w:eastAsia="Times New Roman" w:hAnsiTheme="minorHAnsi" w:cstheme="minorHAnsi"/>
          <w:sz w:val="24"/>
          <w:szCs w:val="24"/>
          <w:lang w:val="en-US" w:eastAsia="en-US"/>
        </w:rPr>
        <w:t>.</w:t>
      </w:r>
      <w:r w:rsidR="003F4F15" w:rsidRPr="00C43635">
        <w:rPr>
          <w:rFonts w:asciiTheme="minorHAnsi" w:eastAsia="Times New Roman" w:hAnsiTheme="minorHAnsi" w:cstheme="minorHAnsi"/>
          <w:sz w:val="24"/>
          <w:szCs w:val="24"/>
          <w:lang w:val="en-US" w:eastAsia="en-US"/>
        </w:rPr>
        <w:t xml:space="preserve"> As collective bargaining describes a process of negotiation, through which the parties are to endeavor to seek an agreement, it would be difficult to suggest as the employers do that the convention cannot be </w:t>
      </w:r>
      <w:r w:rsidR="00C43635" w:rsidRPr="00C43635">
        <w:rPr>
          <w:rFonts w:asciiTheme="minorHAnsi" w:eastAsia="Times New Roman" w:hAnsiTheme="minorHAnsi" w:cstheme="minorHAnsi"/>
          <w:sz w:val="24"/>
          <w:szCs w:val="24"/>
          <w:lang w:val="en-US" w:eastAsia="en-US"/>
        </w:rPr>
        <w:t>understood</w:t>
      </w:r>
      <w:r w:rsidR="003F4F15" w:rsidRPr="00C43635">
        <w:rPr>
          <w:rFonts w:asciiTheme="minorHAnsi" w:eastAsia="Times New Roman" w:hAnsiTheme="minorHAnsi" w:cstheme="minorHAnsi"/>
          <w:sz w:val="24"/>
          <w:szCs w:val="24"/>
          <w:lang w:val="en-US" w:eastAsia="en-US"/>
        </w:rPr>
        <w:t xml:space="preserve"> to describe a process whereby the parties are expected to make every effort to reach an agreement, </w:t>
      </w:r>
      <w:proofErr w:type="gramStart"/>
      <w:r w:rsidR="00C43635" w:rsidRPr="00C43635">
        <w:rPr>
          <w:rFonts w:asciiTheme="minorHAnsi" w:eastAsia="Times New Roman" w:hAnsiTheme="minorHAnsi" w:cstheme="minorHAnsi"/>
          <w:sz w:val="24"/>
          <w:szCs w:val="24"/>
          <w:lang w:val="en-US" w:eastAsia="en-US"/>
        </w:rPr>
        <w:t>i.e.</w:t>
      </w:r>
      <w:proofErr w:type="gramEnd"/>
      <w:r w:rsidR="00C43635" w:rsidRPr="00C43635">
        <w:rPr>
          <w:rFonts w:asciiTheme="minorHAnsi" w:eastAsia="Times New Roman" w:hAnsiTheme="minorHAnsi" w:cstheme="minorHAnsi"/>
          <w:sz w:val="24"/>
          <w:szCs w:val="24"/>
          <w:lang w:val="en-US" w:eastAsia="en-US"/>
        </w:rPr>
        <w:t xml:space="preserve"> negotiate, </w:t>
      </w:r>
      <w:r w:rsidR="003F4F15" w:rsidRPr="00C43635">
        <w:rPr>
          <w:rFonts w:asciiTheme="minorHAnsi" w:eastAsia="Times New Roman" w:hAnsiTheme="minorHAnsi" w:cstheme="minorHAnsi"/>
          <w:sz w:val="24"/>
          <w:szCs w:val="24"/>
          <w:lang w:val="en-US" w:eastAsia="en-US"/>
        </w:rPr>
        <w:t xml:space="preserve">though are not required to conclude an agreement at the end of that process. </w:t>
      </w:r>
      <w:r w:rsidR="00C43635" w:rsidRPr="00C43635">
        <w:rPr>
          <w:rFonts w:asciiTheme="minorHAnsi" w:hAnsiTheme="minorHAnsi" w:cstheme="minorHAnsi"/>
          <w:sz w:val="24"/>
          <w:szCs w:val="24"/>
        </w:rPr>
        <w:t xml:space="preserve"> </w:t>
      </w:r>
      <w:r w:rsidR="00C43635" w:rsidRPr="00C43635">
        <w:rPr>
          <w:rFonts w:asciiTheme="minorHAnsi" w:eastAsia="Times New Roman" w:hAnsiTheme="minorHAnsi" w:cstheme="minorHAnsi"/>
          <w:sz w:val="24"/>
          <w:szCs w:val="24"/>
          <w:lang w:val="en-US" w:eastAsia="en-US"/>
        </w:rPr>
        <w:t>T</w:t>
      </w:r>
      <w:r w:rsidR="00776061" w:rsidRPr="00776061">
        <w:rPr>
          <w:rFonts w:asciiTheme="minorHAnsi" w:eastAsia="Times New Roman" w:hAnsiTheme="minorHAnsi" w:cstheme="minorHAnsi"/>
          <w:sz w:val="24"/>
          <w:szCs w:val="24"/>
          <w:lang w:val="en-US" w:eastAsia="en-US"/>
        </w:rPr>
        <w:t>he preparatory work for Convention No. 154</w:t>
      </w:r>
      <w:r w:rsidR="00C43635" w:rsidRPr="00C43635">
        <w:rPr>
          <w:rFonts w:asciiTheme="minorHAnsi" w:eastAsia="Times New Roman" w:hAnsiTheme="minorHAnsi" w:cstheme="minorHAnsi"/>
          <w:sz w:val="24"/>
          <w:szCs w:val="24"/>
          <w:lang w:val="en-US" w:eastAsia="en-US"/>
        </w:rPr>
        <w:t xml:space="preserve"> also recognized the principle of good faith, which refers to “</w:t>
      </w:r>
      <w:r w:rsidR="00776061" w:rsidRPr="00776061">
        <w:rPr>
          <w:rFonts w:asciiTheme="minorHAnsi" w:eastAsia="Times New Roman" w:hAnsiTheme="minorHAnsi" w:cstheme="minorHAnsi"/>
          <w:sz w:val="24"/>
          <w:szCs w:val="24"/>
          <w:lang w:val="en-US" w:eastAsia="en-US"/>
        </w:rPr>
        <w:t>the voluntary and persistent efforts of both parties</w:t>
      </w:r>
      <w:r w:rsidR="00C43635" w:rsidRPr="00C43635">
        <w:rPr>
          <w:rFonts w:asciiTheme="minorHAnsi" w:eastAsia="Times New Roman" w:hAnsiTheme="minorHAnsi" w:cstheme="minorHAnsi"/>
          <w:sz w:val="24"/>
          <w:szCs w:val="24"/>
          <w:lang w:val="en-US" w:eastAsia="en-US"/>
        </w:rPr>
        <w:t>.</w:t>
      </w:r>
      <w:r w:rsidR="007F2780">
        <w:rPr>
          <w:rFonts w:asciiTheme="minorHAnsi" w:eastAsia="Times New Roman" w:hAnsiTheme="minorHAnsi" w:cstheme="minorHAnsi"/>
          <w:sz w:val="24"/>
          <w:szCs w:val="24"/>
          <w:lang w:val="en-US" w:eastAsia="en-US"/>
        </w:rPr>
        <w:t>”</w:t>
      </w:r>
      <w:r w:rsidR="00055F51" w:rsidRPr="00C43635">
        <w:rPr>
          <w:rStyle w:val="FootnoteReference"/>
          <w:rFonts w:asciiTheme="minorHAnsi" w:eastAsia="Times New Roman" w:hAnsiTheme="minorHAnsi" w:cstheme="minorHAnsi"/>
          <w:sz w:val="24"/>
          <w:szCs w:val="24"/>
          <w:lang w:val="en-US" w:eastAsia="en-US"/>
        </w:rPr>
        <w:footnoteReference w:id="49"/>
      </w:r>
      <w:r w:rsidR="00776061" w:rsidRPr="00776061">
        <w:rPr>
          <w:rFonts w:asciiTheme="minorHAnsi" w:eastAsia="Times New Roman" w:hAnsiTheme="minorHAnsi" w:cstheme="minorHAnsi"/>
          <w:sz w:val="24"/>
          <w:szCs w:val="24"/>
          <w:lang w:val="en-US" w:eastAsia="en-US"/>
        </w:rPr>
        <w:t xml:space="preserve"> </w:t>
      </w:r>
    </w:p>
    <w:p w14:paraId="09EF80E0" w14:textId="77777777" w:rsidR="00596ED8" w:rsidRDefault="00596ED8" w:rsidP="00193709">
      <w:pPr>
        <w:rPr>
          <w:sz w:val="24"/>
          <w:szCs w:val="24"/>
        </w:rPr>
      </w:pPr>
    </w:p>
    <w:p w14:paraId="0208116E" w14:textId="5374C613" w:rsidR="00193709" w:rsidRPr="00001058" w:rsidRDefault="007A7CC4" w:rsidP="00193709">
      <w:pPr>
        <w:rPr>
          <w:sz w:val="24"/>
          <w:szCs w:val="24"/>
        </w:rPr>
      </w:pPr>
      <w:r>
        <w:rPr>
          <w:sz w:val="24"/>
          <w:szCs w:val="24"/>
        </w:rPr>
        <w:t>Subsequently, t</w:t>
      </w:r>
      <w:r w:rsidR="00702875" w:rsidRPr="00001058">
        <w:rPr>
          <w:sz w:val="24"/>
          <w:szCs w:val="24"/>
        </w:rPr>
        <w:t xml:space="preserve">he </w:t>
      </w:r>
      <w:r w:rsidR="00001058" w:rsidRPr="00001058">
        <w:rPr>
          <w:sz w:val="24"/>
          <w:szCs w:val="24"/>
        </w:rPr>
        <w:t>CEACR</w:t>
      </w:r>
      <w:r w:rsidR="00702875" w:rsidRPr="00001058">
        <w:rPr>
          <w:sz w:val="24"/>
          <w:szCs w:val="24"/>
        </w:rPr>
        <w:t xml:space="preserve"> has clarified that the duty to bargain</w:t>
      </w:r>
      <w:r w:rsidR="00CB759D" w:rsidRPr="00001058">
        <w:rPr>
          <w:sz w:val="24"/>
          <w:szCs w:val="24"/>
        </w:rPr>
        <w:t xml:space="preserve"> in good faith does not imply an obligation to reach an agreement</w:t>
      </w:r>
      <w:r w:rsidR="00193709" w:rsidRPr="00001058">
        <w:rPr>
          <w:sz w:val="24"/>
          <w:szCs w:val="24"/>
        </w:rPr>
        <w:t>, but it does contemplate “various obligations on the parties namely: (</w:t>
      </w:r>
      <w:proofErr w:type="spellStart"/>
      <w:r w:rsidR="00193709" w:rsidRPr="00001058">
        <w:rPr>
          <w:sz w:val="24"/>
          <w:szCs w:val="24"/>
        </w:rPr>
        <w:t>i</w:t>
      </w:r>
      <w:proofErr w:type="spellEnd"/>
      <w:r w:rsidR="00193709" w:rsidRPr="00001058">
        <w:rPr>
          <w:sz w:val="24"/>
          <w:szCs w:val="24"/>
        </w:rPr>
        <w:t>) recognizing representative organizations; (ii) endeavouring to reach agreement; (iii) engaging in real and constructive negotiations; (iv) avoiding unjustified delays in negotiation; and (v) mutually respecting the commitments made and the results achieved through bargaining.”</w:t>
      </w:r>
      <w:r w:rsidR="00193709" w:rsidRPr="00001058">
        <w:rPr>
          <w:rStyle w:val="FootnoteReference"/>
          <w:sz w:val="24"/>
          <w:szCs w:val="24"/>
        </w:rPr>
        <w:footnoteReference w:id="50"/>
      </w:r>
    </w:p>
    <w:p w14:paraId="1816E7CE" w14:textId="5E5FF191" w:rsidR="00001058" w:rsidRPr="00001058" w:rsidRDefault="00001058" w:rsidP="00A739E0">
      <w:pPr>
        <w:rPr>
          <w:sz w:val="24"/>
          <w:szCs w:val="24"/>
        </w:rPr>
      </w:pPr>
    </w:p>
    <w:p w14:paraId="21C332D3" w14:textId="53BD97A1" w:rsidR="00001058" w:rsidRPr="00001058" w:rsidRDefault="00001058" w:rsidP="00A739E0">
      <w:pPr>
        <w:rPr>
          <w:sz w:val="24"/>
          <w:szCs w:val="24"/>
        </w:rPr>
      </w:pPr>
      <w:r w:rsidRPr="00001058">
        <w:rPr>
          <w:sz w:val="24"/>
          <w:szCs w:val="24"/>
        </w:rPr>
        <w:t>Similarly, the tripartite ILO C</w:t>
      </w:r>
      <w:r w:rsidR="007A7CC4">
        <w:rPr>
          <w:sz w:val="24"/>
          <w:szCs w:val="24"/>
        </w:rPr>
        <w:t>FA</w:t>
      </w:r>
      <w:r w:rsidRPr="00001058">
        <w:rPr>
          <w:sz w:val="24"/>
          <w:szCs w:val="24"/>
        </w:rPr>
        <w:t xml:space="preserve"> ha</w:t>
      </w:r>
      <w:r w:rsidR="007A7CC4">
        <w:rPr>
          <w:sz w:val="24"/>
          <w:szCs w:val="24"/>
        </w:rPr>
        <w:t>s</w:t>
      </w:r>
      <w:r w:rsidRPr="00001058">
        <w:rPr>
          <w:sz w:val="24"/>
          <w:szCs w:val="24"/>
        </w:rPr>
        <w:t xml:space="preserve"> reache</w:t>
      </w:r>
      <w:r w:rsidR="007A7CC4">
        <w:rPr>
          <w:sz w:val="24"/>
          <w:szCs w:val="24"/>
        </w:rPr>
        <w:t>d</w:t>
      </w:r>
      <w:r w:rsidRPr="00001058">
        <w:rPr>
          <w:sz w:val="24"/>
          <w:szCs w:val="24"/>
        </w:rPr>
        <w:t xml:space="preserve"> similar conclusions</w:t>
      </w:r>
      <w:r w:rsidR="007A7CC4">
        <w:rPr>
          <w:sz w:val="24"/>
          <w:szCs w:val="24"/>
        </w:rPr>
        <w:t>, adopted by the Governing Body, which are recorded in the most recent Compilation of Decisions</w:t>
      </w:r>
      <w:r w:rsidRPr="00001058">
        <w:rPr>
          <w:sz w:val="24"/>
          <w:szCs w:val="24"/>
        </w:rPr>
        <w:t>:</w:t>
      </w:r>
    </w:p>
    <w:p w14:paraId="7ECDDE41" w14:textId="77777777" w:rsidR="00001058" w:rsidRPr="00001058" w:rsidRDefault="00001058" w:rsidP="00A739E0">
      <w:pPr>
        <w:rPr>
          <w:sz w:val="24"/>
          <w:szCs w:val="24"/>
        </w:rPr>
      </w:pPr>
    </w:p>
    <w:p w14:paraId="5D51F10D" w14:textId="77777777" w:rsidR="00001058" w:rsidRPr="00001058" w:rsidRDefault="00001058" w:rsidP="00001058">
      <w:pPr>
        <w:ind w:left="720"/>
        <w:rPr>
          <w:rFonts w:asciiTheme="minorHAnsi" w:eastAsia="Times New Roman" w:hAnsiTheme="minorHAnsi" w:cstheme="minorHAnsi"/>
          <w:sz w:val="24"/>
          <w:szCs w:val="24"/>
          <w:lang w:val="en-US" w:eastAsia="en-US"/>
        </w:rPr>
      </w:pPr>
      <w:r w:rsidRPr="00001058">
        <w:rPr>
          <w:rFonts w:asciiTheme="minorHAnsi" w:eastAsia="Times New Roman" w:hAnsiTheme="minorHAnsi" w:cstheme="minorHAnsi"/>
          <w:sz w:val="24"/>
          <w:szCs w:val="24"/>
          <w:lang w:val="en-US" w:eastAsia="en-US"/>
        </w:rPr>
        <w:t xml:space="preserve">1328. It is important that both employers and trade unions bargain in good faith and make every effort to reach an agreement; </w:t>
      </w:r>
      <w:proofErr w:type="gramStart"/>
      <w:r w:rsidRPr="00001058">
        <w:rPr>
          <w:rFonts w:asciiTheme="minorHAnsi" w:eastAsia="Times New Roman" w:hAnsiTheme="minorHAnsi" w:cstheme="minorHAnsi"/>
          <w:sz w:val="24"/>
          <w:szCs w:val="24"/>
          <w:lang w:val="en-US" w:eastAsia="en-US"/>
        </w:rPr>
        <w:t>moreover</w:t>
      </w:r>
      <w:proofErr w:type="gramEnd"/>
      <w:r w:rsidRPr="00001058">
        <w:rPr>
          <w:rFonts w:asciiTheme="minorHAnsi" w:eastAsia="Times New Roman" w:hAnsiTheme="minorHAnsi" w:cstheme="minorHAnsi"/>
          <w:sz w:val="24"/>
          <w:szCs w:val="24"/>
          <w:lang w:val="en-US" w:eastAsia="en-US"/>
        </w:rPr>
        <w:t xml:space="preserve"> genuine and constructive negotiations are a necessary component to establish and maintain a relationship of confidence between the parties. </w:t>
      </w:r>
    </w:p>
    <w:p w14:paraId="40EA37F6" w14:textId="77777777" w:rsidR="00001058" w:rsidRPr="00001058" w:rsidRDefault="00001058" w:rsidP="00001058">
      <w:pPr>
        <w:ind w:left="720"/>
        <w:rPr>
          <w:rFonts w:asciiTheme="minorHAnsi" w:eastAsia="Times New Roman" w:hAnsiTheme="minorHAnsi" w:cstheme="minorHAnsi"/>
          <w:sz w:val="24"/>
          <w:szCs w:val="24"/>
          <w:lang w:val="en-US" w:eastAsia="en-US"/>
        </w:rPr>
      </w:pPr>
    </w:p>
    <w:p w14:paraId="1B6F7A7F" w14:textId="5DCDF2D8" w:rsidR="00001058" w:rsidRPr="00001058" w:rsidRDefault="00001058" w:rsidP="00001058">
      <w:pPr>
        <w:ind w:left="720"/>
        <w:rPr>
          <w:rFonts w:asciiTheme="minorHAnsi" w:eastAsia="Times New Roman" w:hAnsiTheme="minorHAnsi" w:cstheme="minorHAnsi"/>
          <w:sz w:val="24"/>
          <w:szCs w:val="24"/>
          <w:lang w:val="en-US" w:eastAsia="en-US"/>
        </w:rPr>
      </w:pPr>
      <w:r w:rsidRPr="00001058">
        <w:rPr>
          <w:rFonts w:asciiTheme="minorHAnsi" w:eastAsia="Times New Roman" w:hAnsiTheme="minorHAnsi" w:cstheme="minorHAnsi"/>
          <w:sz w:val="24"/>
          <w:szCs w:val="24"/>
          <w:lang w:val="en-US" w:eastAsia="en-US"/>
        </w:rPr>
        <w:t xml:space="preserve">1329. Both employers and trade unions should bargain in good faith and make every effort to come to an agreement, and satisfactory </w:t>
      </w:r>
      <w:proofErr w:type="spellStart"/>
      <w:r w:rsidRPr="00001058">
        <w:rPr>
          <w:rFonts w:asciiTheme="minorHAnsi" w:eastAsia="Times New Roman" w:hAnsiTheme="minorHAnsi" w:cstheme="minorHAnsi"/>
          <w:sz w:val="24"/>
          <w:szCs w:val="24"/>
          <w:lang w:val="en-US" w:eastAsia="en-US"/>
        </w:rPr>
        <w:t>labour</w:t>
      </w:r>
      <w:proofErr w:type="spellEnd"/>
      <w:r w:rsidRPr="00001058">
        <w:rPr>
          <w:rFonts w:asciiTheme="minorHAnsi" w:eastAsia="Times New Roman" w:hAnsiTheme="minorHAnsi" w:cstheme="minorHAnsi"/>
          <w:sz w:val="24"/>
          <w:szCs w:val="24"/>
          <w:lang w:val="en-US" w:eastAsia="en-US"/>
        </w:rPr>
        <w:t xml:space="preserve"> relations depend primarily on the attitudes of the parties towards each other and on their mutual confidence. </w:t>
      </w:r>
    </w:p>
    <w:p w14:paraId="0D785E7F" w14:textId="77777777" w:rsidR="00001058" w:rsidRPr="00001058" w:rsidRDefault="00001058" w:rsidP="00001058">
      <w:pPr>
        <w:ind w:left="720"/>
        <w:rPr>
          <w:rFonts w:asciiTheme="minorHAnsi" w:eastAsia="Times New Roman" w:hAnsiTheme="minorHAnsi" w:cstheme="minorHAnsi"/>
          <w:sz w:val="24"/>
          <w:szCs w:val="24"/>
          <w:lang w:val="en-US" w:eastAsia="en-US"/>
        </w:rPr>
      </w:pPr>
    </w:p>
    <w:p w14:paraId="026F8918" w14:textId="545898D4" w:rsidR="007A7CC4" w:rsidRDefault="00001058" w:rsidP="00001058">
      <w:pPr>
        <w:ind w:left="720"/>
        <w:rPr>
          <w:rFonts w:asciiTheme="minorHAnsi" w:eastAsia="Times New Roman" w:hAnsiTheme="minorHAnsi" w:cstheme="minorHAnsi"/>
          <w:sz w:val="24"/>
          <w:szCs w:val="24"/>
          <w:lang w:val="en-US" w:eastAsia="en-US"/>
        </w:rPr>
      </w:pPr>
      <w:r w:rsidRPr="00001058">
        <w:rPr>
          <w:rFonts w:asciiTheme="minorHAnsi" w:eastAsia="Times New Roman" w:hAnsiTheme="minorHAnsi" w:cstheme="minorHAnsi"/>
          <w:sz w:val="24"/>
          <w:szCs w:val="24"/>
          <w:lang w:val="en-US" w:eastAsia="en-US"/>
        </w:rPr>
        <w:t>1330. The principle that both employers and trade unions should negotiate in good faith and make efforts to reach an agreement means that any unjustified delay in the holding of negotiations should be avoided.</w:t>
      </w:r>
    </w:p>
    <w:p w14:paraId="65EBE0BC" w14:textId="25197426" w:rsidR="007A7CC4" w:rsidRDefault="007A7CC4" w:rsidP="00001058">
      <w:pPr>
        <w:ind w:left="720"/>
        <w:rPr>
          <w:rFonts w:asciiTheme="minorHAnsi" w:eastAsia="Times New Roman" w:hAnsiTheme="minorHAnsi" w:cstheme="minorHAnsi"/>
          <w:sz w:val="24"/>
          <w:szCs w:val="24"/>
          <w:lang w:val="en-US" w:eastAsia="en-US"/>
        </w:rPr>
      </w:pPr>
    </w:p>
    <w:p w14:paraId="5C89A634" w14:textId="502317F6" w:rsidR="007A7CC4" w:rsidRDefault="007A7CC4" w:rsidP="007A7CC4">
      <w:pPr>
        <w:rPr>
          <w:rFonts w:asciiTheme="minorHAnsi" w:eastAsia="Times New Roman" w:hAnsiTheme="minorHAnsi" w:cstheme="minorHAnsi"/>
          <w:sz w:val="24"/>
          <w:szCs w:val="24"/>
          <w:lang w:val="en-US" w:eastAsia="en-US"/>
        </w:rPr>
      </w:pPr>
      <w:r>
        <w:rPr>
          <w:rFonts w:asciiTheme="minorHAnsi" w:eastAsia="Times New Roman" w:hAnsiTheme="minorHAnsi" w:cstheme="minorHAnsi"/>
          <w:sz w:val="24"/>
          <w:szCs w:val="24"/>
          <w:lang w:val="en-US" w:eastAsia="en-US"/>
        </w:rPr>
        <w:t xml:space="preserve">Finally, the collective bargaining systems around the world broadly recognize a duty to bargain in good faith with the intent to </w:t>
      </w:r>
      <w:r w:rsidR="00833474">
        <w:rPr>
          <w:rFonts w:asciiTheme="minorHAnsi" w:eastAsia="Times New Roman" w:hAnsiTheme="minorHAnsi" w:cstheme="minorHAnsi"/>
          <w:sz w:val="24"/>
          <w:szCs w:val="24"/>
          <w:lang w:val="en-US" w:eastAsia="en-US"/>
        </w:rPr>
        <w:t xml:space="preserve">reach an agreement. The ILO’s IRLEX provides a broad survey of laws, some of which are highlighted below. </w:t>
      </w:r>
    </w:p>
    <w:p w14:paraId="4B04240D" w14:textId="78E7E2CE" w:rsidR="00833474" w:rsidRDefault="00833474" w:rsidP="007A7CC4">
      <w:pPr>
        <w:rPr>
          <w:rFonts w:asciiTheme="minorHAnsi" w:eastAsia="Times New Roman" w:hAnsiTheme="minorHAnsi" w:cstheme="minorHAnsi"/>
          <w:sz w:val="24"/>
          <w:szCs w:val="24"/>
          <w:lang w:val="en-US" w:eastAsia="en-US"/>
        </w:rPr>
      </w:pPr>
    </w:p>
    <w:p w14:paraId="02AF2525" w14:textId="39331616" w:rsidR="00833474" w:rsidRDefault="00833474" w:rsidP="00833474">
      <w:pPr>
        <w:rPr>
          <w:sz w:val="24"/>
          <w:szCs w:val="24"/>
        </w:rPr>
      </w:pPr>
      <w:r w:rsidRPr="00833474">
        <w:rPr>
          <w:sz w:val="24"/>
          <w:szCs w:val="24"/>
          <w:u w:val="single"/>
        </w:rPr>
        <w:t>Algeria</w:t>
      </w:r>
      <w:r w:rsidRPr="00833474">
        <w:rPr>
          <w:sz w:val="24"/>
          <w:szCs w:val="24"/>
        </w:rPr>
        <w:t>: As stated in the Circular n. 009/1991 "[n]</w:t>
      </w:r>
      <w:proofErr w:type="spellStart"/>
      <w:r w:rsidRPr="00833474">
        <w:rPr>
          <w:sz w:val="24"/>
          <w:szCs w:val="24"/>
        </w:rPr>
        <w:t>egotiations</w:t>
      </w:r>
      <w:proofErr w:type="spellEnd"/>
      <w:r w:rsidRPr="00833474">
        <w:rPr>
          <w:sz w:val="24"/>
          <w:szCs w:val="24"/>
        </w:rPr>
        <w:t xml:space="preserve"> conducted by the social partners, under their responsibility, must be conducted with a view to reaching an agreement. They necessarily involve exchanges of information and proposals and generally assume concessions on both sides".</w:t>
      </w:r>
    </w:p>
    <w:p w14:paraId="77E32387" w14:textId="5FD6F491" w:rsidR="00833474" w:rsidRDefault="00833474" w:rsidP="00833474">
      <w:pPr>
        <w:rPr>
          <w:sz w:val="24"/>
          <w:szCs w:val="24"/>
        </w:rPr>
      </w:pPr>
    </w:p>
    <w:p w14:paraId="59C29E73" w14:textId="77777777" w:rsidR="00833474" w:rsidRPr="00833474" w:rsidRDefault="00833474" w:rsidP="00833474">
      <w:pPr>
        <w:rPr>
          <w:sz w:val="24"/>
          <w:szCs w:val="24"/>
        </w:rPr>
      </w:pPr>
      <w:r w:rsidRPr="00833474">
        <w:rPr>
          <w:sz w:val="24"/>
          <w:szCs w:val="24"/>
          <w:u w:val="single"/>
        </w:rPr>
        <w:lastRenderedPageBreak/>
        <w:t>Kenya</w:t>
      </w:r>
      <w:r w:rsidRPr="00833474">
        <w:rPr>
          <w:sz w:val="24"/>
          <w:szCs w:val="24"/>
        </w:rPr>
        <w:t xml:space="preserve">: Art. 57 LRA states: “(1) An employer, group of employers or an employers’ organisation that has recognised a trade union in accordance with the provisions of this Part shall conclude a collective agreement with the recognised trade union setting out terms and conditions of service for all </w:t>
      </w:r>
      <w:proofErr w:type="spellStart"/>
      <w:r w:rsidRPr="00833474">
        <w:rPr>
          <w:sz w:val="24"/>
          <w:szCs w:val="24"/>
        </w:rPr>
        <w:t>unionisable</w:t>
      </w:r>
      <w:proofErr w:type="spellEnd"/>
      <w:r w:rsidRPr="00833474">
        <w:rPr>
          <w:sz w:val="24"/>
          <w:szCs w:val="24"/>
        </w:rPr>
        <w:t xml:space="preserve"> employees covered by the recognition agreement.</w:t>
      </w:r>
    </w:p>
    <w:p w14:paraId="547148B3" w14:textId="1A459804" w:rsidR="00833474" w:rsidRPr="00833474" w:rsidRDefault="00833474" w:rsidP="00833474">
      <w:pPr>
        <w:rPr>
          <w:sz w:val="24"/>
          <w:szCs w:val="24"/>
        </w:rPr>
      </w:pPr>
    </w:p>
    <w:p w14:paraId="72F5021A" w14:textId="28A45900" w:rsidR="00833474" w:rsidRPr="00F311D1" w:rsidRDefault="00F311D1" w:rsidP="00F311D1">
      <w:pPr>
        <w:rPr>
          <w:sz w:val="24"/>
          <w:szCs w:val="24"/>
        </w:rPr>
      </w:pPr>
      <w:r w:rsidRPr="00F311D1">
        <w:rPr>
          <w:sz w:val="24"/>
          <w:szCs w:val="24"/>
          <w:u w:val="single"/>
        </w:rPr>
        <w:t>Argentina</w:t>
      </w:r>
      <w:r w:rsidRPr="00F311D1">
        <w:rPr>
          <w:sz w:val="24"/>
          <w:szCs w:val="24"/>
        </w:rPr>
        <w:t>: Law 23546, Article 4 a) The parties are obliged to negotiate in good faith. This implies: iv. Making efforts to reach agreement.</w:t>
      </w:r>
    </w:p>
    <w:p w14:paraId="30B449A6" w14:textId="43F71A15" w:rsidR="007A7CC4" w:rsidRDefault="00CB759D">
      <w:pPr>
        <w:rPr>
          <w:sz w:val="24"/>
          <w:szCs w:val="24"/>
        </w:rPr>
      </w:pPr>
      <w:r w:rsidRPr="00001058">
        <w:rPr>
          <w:sz w:val="24"/>
          <w:szCs w:val="24"/>
        </w:rPr>
        <w:t>.</w:t>
      </w:r>
    </w:p>
    <w:p w14:paraId="6D231954" w14:textId="77BB2DCE" w:rsidR="00F311D1" w:rsidRPr="00F311D1" w:rsidRDefault="00F311D1" w:rsidP="00F311D1">
      <w:pPr>
        <w:rPr>
          <w:sz w:val="24"/>
          <w:szCs w:val="24"/>
        </w:rPr>
      </w:pPr>
      <w:r w:rsidRPr="00266DCF">
        <w:rPr>
          <w:sz w:val="24"/>
          <w:szCs w:val="24"/>
          <w:u w:val="single"/>
        </w:rPr>
        <w:t>United States</w:t>
      </w:r>
      <w:r w:rsidRPr="00F311D1">
        <w:rPr>
          <w:sz w:val="24"/>
          <w:szCs w:val="24"/>
        </w:rPr>
        <w:t xml:space="preserve">: Section 158 (d) NLRA </w:t>
      </w:r>
      <w:r>
        <w:rPr>
          <w:sz w:val="24"/>
          <w:szCs w:val="24"/>
        </w:rPr>
        <w:t xml:space="preserve">provides, </w:t>
      </w:r>
      <w:r w:rsidRPr="00F311D1">
        <w:rPr>
          <w:sz w:val="24"/>
          <w:szCs w:val="24"/>
        </w:rPr>
        <w:t>"For the purposes of this section, to bargain collectively is the performance of the mutual obligation of the employer and the representative of the employees to meet at reasonable times and confer in good faith with respect to wages, hours, and other terms and conditions of employment, or the negotiation of an agreement, or any question arising thereunder, and the execution of a written contract incorporating any agreement reached if requested by either party, but such obligation does not compel either party to agree to a proposal or require the making of a concession…"</w:t>
      </w:r>
    </w:p>
    <w:p w14:paraId="79B08399" w14:textId="5F916A9D" w:rsidR="00F311D1" w:rsidRDefault="00F311D1">
      <w:pPr>
        <w:rPr>
          <w:sz w:val="24"/>
          <w:szCs w:val="24"/>
        </w:rPr>
      </w:pPr>
    </w:p>
    <w:p w14:paraId="61F1B412" w14:textId="0FCFB0B4" w:rsidR="00266DCF" w:rsidRPr="00266DCF" w:rsidRDefault="00266DCF" w:rsidP="00266DCF">
      <w:pPr>
        <w:rPr>
          <w:sz w:val="24"/>
          <w:szCs w:val="24"/>
        </w:rPr>
      </w:pPr>
      <w:r w:rsidRPr="00266DCF">
        <w:rPr>
          <w:sz w:val="24"/>
          <w:szCs w:val="24"/>
          <w:u w:val="single"/>
        </w:rPr>
        <w:t>Japan</w:t>
      </w:r>
      <w:r w:rsidRPr="00266DCF">
        <w:rPr>
          <w:sz w:val="24"/>
          <w:szCs w:val="24"/>
        </w:rPr>
        <w:t xml:space="preserve">: Art. 2 LUA states: "The parties concerned with </w:t>
      </w:r>
      <w:proofErr w:type="spellStart"/>
      <w:r w:rsidRPr="00266DCF">
        <w:rPr>
          <w:sz w:val="24"/>
          <w:szCs w:val="24"/>
        </w:rPr>
        <w:t>labor</w:t>
      </w:r>
      <w:proofErr w:type="spellEnd"/>
      <w:r w:rsidRPr="00266DCF">
        <w:rPr>
          <w:sz w:val="24"/>
          <w:szCs w:val="24"/>
        </w:rPr>
        <w:t xml:space="preserve"> relations shall make special efforts mutually to promote proper and fair </w:t>
      </w:r>
      <w:proofErr w:type="spellStart"/>
      <w:r w:rsidRPr="00266DCF">
        <w:rPr>
          <w:sz w:val="24"/>
          <w:szCs w:val="24"/>
        </w:rPr>
        <w:t>labor</w:t>
      </w:r>
      <w:proofErr w:type="spellEnd"/>
      <w:r w:rsidRPr="00266DCF">
        <w:rPr>
          <w:sz w:val="24"/>
          <w:szCs w:val="24"/>
        </w:rPr>
        <w:t xml:space="preserve"> relations, to fix by collective agreement matters concerning the establishment and operation of regularized organs in order to promote the constant adjustment of </w:t>
      </w:r>
      <w:proofErr w:type="spellStart"/>
      <w:r w:rsidRPr="00266DCF">
        <w:rPr>
          <w:sz w:val="24"/>
          <w:szCs w:val="24"/>
        </w:rPr>
        <w:t>labor</w:t>
      </w:r>
      <w:proofErr w:type="spellEnd"/>
      <w:r w:rsidRPr="00266DCF">
        <w:rPr>
          <w:sz w:val="24"/>
          <w:szCs w:val="24"/>
        </w:rPr>
        <w:t xml:space="preserve"> relations, and, in the </w:t>
      </w:r>
      <w:proofErr w:type="gramStart"/>
      <w:r w:rsidRPr="00266DCF">
        <w:rPr>
          <w:sz w:val="24"/>
          <w:szCs w:val="24"/>
        </w:rPr>
        <w:t>event</w:t>
      </w:r>
      <w:proofErr w:type="gramEnd"/>
      <w:r w:rsidRPr="00266DCF">
        <w:rPr>
          <w:sz w:val="24"/>
          <w:szCs w:val="24"/>
        </w:rPr>
        <w:t xml:space="preserve"> </w:t>
      </w:r>
      <w:proofErr w:type="spellStart"/>
      <w:r w:rsidRPr="00266DCF">
        <w:rPr>
          <w:sz w:val="24"/>
          <w:szCs w:val="24"/>
        </w:rPr>
        <w:t>labor</w:t>
      </w:r>
      <w:proofErr w:type="spellEnd"/>
      <w:r w:rsidRPr="00266DCF">
        <w:rPr>
          <w:sz w:val="24"/>
          <w:szCs w:val="24"/>
        </w:rPr>
        <w:t xml:space="preserve"> disputes have occurred, to settle them voluntarily in good faith."</w:t>
      </w:r>
      <w:r>
        <w:rPr>
          <w:sz w:val="24"/>
          <w:szCs w:val="24"/>
        </w:rPr>
        <w:t xml:space="preserve"> </w:t>
      </w:r>
      <w:r w:rsidRPr="00266DCF">
        <w:rPr>
          <w:sz w:val="24"/>
          <w:szCs w:val="24"/>
        </w:rPr>
        <w:t>Art. 7 (2) LUA</w:t>
      </w:r>
      <w:r>
        <w:rPr>
          <w:sz w:val="24"/>
          <w:szCs w:val="24"/>
        </w:rPr>
        <w:t xml:space="preserve"> provides that</w:t>
      </w:r>
      <w:r w:rsidRPr="00266DCF">
        <w:rPr>
          <w:sz w:val="24"/>
          <w:szCs w:val="24"/>
        </w:rPr>
        <w:t xml:space="preserve"> an employer's refusal to bargain collectively with the representative of the workers employed by the employer without proper reasons is an unfair </w:t>
      </w:r>
      <w:proofErr w:type="spellStart"/>
      <w:r w:rsidRPr="00266DCF">
        <w:rPr>
          <w:sz w:val="24"/>
          <w:szCs w:val="24"/>
        </w:rPr>
        <w:t>labor</w:t>
      </w:r>
      <w:proofErr w:type="spellEnd"/>
      <w:r w:rsidRPr="00266DCF">
        <w:rPr>
          <w:sz w:val="24"/>
          <w:szCs w:val="24"/>
        </w:rPr>
        <w:t xml:space="preserve"> practice.</w:t>
      </w:r>
    </w:p>
    <w:p w14:paraId="643B55A2" w14:textId="77777777" w:rsidR="00F311D1" w:rsidRDefault="00F311D1">
      <w:pPr>
        <w:rPr>
          <w:rFonts w:asciiTheme="minorHAnsi" w:hAnsiTheme="minorHAnsi" w:cstheme="minorHAnsi"/>
          <w:b/>
          <w:bCs/>
          <w:sz w:val="24"/>
          <w:szCs w:val="24"/>
        </w:rPr>
      </w:pPr>
    </w:p>
    <w:p w14:paraId="54A27CF5" w14:textId="4A22B631" w:rsidR="001C5979" w:rsidRPr="00C021F6" w:rsidRDefault="00A739E0">
      <w:pPr>
        <w:rPr>
          <w:color w:val="000000" w:themeColor="text1"/>
          <w:sz w:val="24"/>
          <w:szCs w:val="24"/>
        </w:rPr>
      </w:pPr>
      <w:r w:rsidRPr="00C021F6">
        <w:rPr>
          <w:rFonts w:asciiTheme="minorHAnsi" w:hAnsiTheme="minorHAnsi" w:cstheme="minorHAnsi"/>
          <w:b/>
          <w:bCs/>
          <w:color w:val="000000" w:themeColor="text1"/>
          <w:sz w:val="24"/>
          <w:szCs w:val="24"/>
        </w:rPr>
        <w:t>SETTLING THE DISPUTE</w:t>
      </w:r>
    </w:p>
    <w:p w14:paraId="24B842DB" w14:textId="4BE99C08" w:rsidR="00725A7B" w:rsidRPr="007621D4" w:rsidRDefault="00725A7B">
      <w:pPr>
        <w:rPr>
          <w:rFonts w:asciiTheme="minorHAnsi" w:hAnsiTheme="minorHAnsi" w:cstheme="minorHAnsi"/>
          <w:sz w:val="24"/>
          <w:szCs w:val="24"/>
        </w:rPr>
      </w:pPr>
    </w:p>
    <w:p w14:paraId="368A1DD0" w14:textId="74A7F54C" w:rsidR="00E3736A" w:rsidRDefault="000D415A" w:rsidP="00725A7B">
      <w:pPr>
        <w:rPr>
          <w:rFonts w:asciiTheme="minorHAnsi" w:eastAsia="Times New Roman" w:hAnsiTheme="minorHAnsi" w:cstheme="minorHAnsi"/>
          <w:sz w:val="24"/>
          <w:szCs w:val="24"/>
          <w:lang w:val="en-US" w:eastAsia="en-US"/>
        </w:rPr>
      </w:pPr>
      <w:r>
        <w:rPr>
          <w:rFonts w:asciiTheme="minorHAnsi" w:eastAsia="Times New Roman" w:hAnsiTheme="minorHAnsi" w:cstheme="minorHAnsi"/>
          <w:sz w:val="24"/>
          <w:szCs w:val="24"/>
          <w:lang w:val="en-US" w:eastAsia="en-US"/>
        </w:rPr>
        <w:t xml:space="preserve">The current dispute over the scope of the right to bargain collectively is nothing more than a continuation of the dispute as to whether Convention 87 protects a right to strike. It is fundamentally an attack on the </w:t>
      </w:r>
      <w:r w:rsidR="00725A7B" w:rsidRPr="00725A7B">
        <w:rPr>
          <w:rFonts w:asciiTheme="minorHAnsi" w:eastAsia="Times New Roman" w:hAnsiTheme="minorHAnsi" w:cstheme="minorHAnsi"/>
          <w:sz w:val="24"/>
          <w:szCs w:val="24"/>
          <w:lang w:val="en-US" w:eastAsia="en-US"/>
        </w:rPr>
        <w:t xml:space="preserve">ILO </w:t>
      </w:r>
      <w:r>
        <w:rPr>
          <w:rFonts w:asciiTheme="minorHAnsi" w:eastAsia="Times New Roman" w:hAnsiTheme="minorHAnsi" w:cstheme="minorHAnsi"/>
          <w:sz w:val="24"/>
          <w:szCs w:val="24"/>
          <w:lang w:val="en-US" w:eastAsia="en-US"/>
        </w:rPr>
        <w:t xml:space="preserve">supervisory system, which seeks to substitute the objective interpretations rendered by the CEACR with those of the ILO constituents. </w:t>
      </w:r>
      <w:r w:rsidR="00743961">
        <w:rPr>
          <w:rFonts w:asciiTheme="minorHAnsi" w:eastAsia="Times New Roman" w:hAnsiTheme="minorHAnsi" w:cstheme="minorHAnsi"/>
          <w:sz w:val="24"/>
          <w:szCs w:val="24"/>
          <w:lang w:val="en-US" w:eastAsia="en-US"/>
        </w:rPr>
        <w:t xml:space="preserve">This is an erroneous understanding of the ILO supervisory system and the role played by the constituents. </w:t>
      </w:r>
      <w:r w:rsidR="00E3736A">
        <w:rPr>
          <w:rFonts w:asciiTheme="minorHAnsi" w:eastAsia="Times New Roman" w:hAnsiTheme="minorHAnsi" w:cstheme="minorHAnsi"/>
          <w:sz w:val="24"/>
          <w:szCs w:val="24"/>
          <w:lang w:val="en-US" w:eastAsia="en-US"/>
        </w:rPr>
        <w:t xml:space="preserve"> </w:t>
      </w:r>
      <w:r w:rsidR="005F62D6" w:rsidRPr="00E3736A">
        <w:rPr>
          <w:rFonts w:asciiTheme="minorHAnsi" w:eastAsia="Times New Roman" w:hAnsiTheme="minorHAnsi" w:cstheme="minorHAnsi"/>
          <w:i/>
          <w:iCs/>
          <w:sz w:val="24"/>
          <w:szCs w:val="24"/>
          <w:lang w:val="en-US" w:eastAsia="en-US"/>
        </w:rPr>
        <w:t>For the moment, the Workers Group will need to defend the established understanding of Art 4 of Convention 87</w:t>
      </w:r>
      <w:r w:rsidR="00F50659" w:rsidRPr="00E3736A">
        <w:rPr>
          <w:rFonts w:asciiTheme="minorHAnsi" w:eastAsia="Times New Roman" w:hAnsiTheme="minorHAnsi" w:cstheme="minorHAnsi"/>
          <w:i/>
          <w:iCs/>
          <w:sz w:val="24"/>
          <w:szCs w:val="24"/>
          <w:lang w:val="en-US" w:eastAsia="en-US"/>
        </w:rPr>
        <w:t xml:space="preserve"> </w:t>
      </w:r>
      <w:r w:rsidR="00E3736A">
        <w:rPr>
          <w:rFonts w:asciiTheme="minorHAnsi" w:eastAsia="Times New Roman" w:hAnsiTheme="minorHAnsi" w:cstheme="minorHAnsi"/>
          <w:i/>
          <w:iCs/>
          <w:sz w:val="24"/>
          <w:szCs w:val="24"/>
          <w:lang w:val="en-US" w:eastAsia="en-US"/>
        </w:rPr>
        <w:t xml:space="preserve">in the Committee on the Application of Standards </w:t>
      </w:r>
      <w:r w:rsidR="00F50659" w:rsidRPr="00E3736A">
        <w:rPr>
          <w:rFonts w:asciiTheme="minorHAnsi" w:eastAsia="Times New Roman" w:hAnsiTheme="minorHAnsi" w:cstheme="minorHAnsi"/>
          <w:i/>
          <w:iCs/>
          <w:sz w:val="24"/>
          <w:szCs w:val="24"/>
          <w:lang w:val="en-US" w:eastAsia="en-US"/>
        </w:rPr>
        <w:t>(and indeed promote a more expansive one through its comments to the Experts)</w:t>
      </w:r>
      <w:r w:rsidR="00E3736A">
        <w:rPr>
          <w:rFonts w:asciiTheme="minorHAnsi" w:eastAsia="Times New Roman" w:hAnsiTheme="minorHAnsi" w:cstheme="minorHAnsi"/>
          <w:i/>
          <w:iCs/>
          <w:sz w:val="24"/>
          <w:szCs w:val="24"/>
          <w:lang w:val="en-US" w:eastAsia="en-US"/>
        </w:rPr>
        <w:t xml:space="preserve">. At the </w:t>
      </w:r>
      <w:r w:rsidR="005F62D6" w:rsidRPr="00E3736A">
        <w:rPr>
          <w:rFonts w:asciiTheme="minorHAnsi" w:eastAsia="Times New Roman" w:hAnsiTheme="minorHAnsi" w:cstheme="minorHAnsi"/>
          <w:i/>
          <w:iCs/>
          <w:sz w:val="24"/>
          <w:szCs w:val="24"/>
          <w:lang w:val="en-US" w:eastAsia="en-US"/>
        </w:rPr>
        <w:t>same time</w:t>
      </w:r>
      <w:r w:rsidR="00E3736A">
        <w:rPr>
          <w:rFonts w:asciiTheme="minorHAnsi" w:eastAsia="Times New Roman" w:hAnsiTheme="minorHAnsi" w:cstheme="minorHAnsi"/>
          <w:i/>
          <w:iCs/>
          <w:sz w:val="24"/>
          <w:szCs w:val="24"/>
          <w:lang w:val="en-US" w:eastAsia="en-US"/>
        </w:rPr>
        <w:t>, it will need to</w:t>
      </w:r>
      <w:r w:rsidR="005F62D6" w:rsidRPr="00E3736A">
        <w:rPr>
          <w:rFonts w:asciiTheme="minorHAnsi" w:eastAsia="Times New Roman" w:hAnsiTheme="minorHAnsi" w:cstheme="minorHAnsi"/>
          <w:i/>
          <w:iCs/>
          <w:sz w:val="24"/>
          <w:szCs w:val="24"/>
          <w:lang w:val="en-US" w:eastAsia="en-US"/>
        </w:rPr>
        <w:t xml:space="preserve"> continu</w:t>
      </w:r>
      <w:r w:rsidR="00E3736A">
        <w:rPr>
          <w:rFonts w:asciiTheme="minorHAnsi" w:eastAsia="Times New Roman" w:hAnsiTheme="minorHAnsi" w:cstheme="minorHAnsi"/>
          <w:i/>
          <w:iCs/>
          <w:sz w:val="24"/>
          <w:szCs w:val="24"/>
          <w:lang w:val="en-US" w:eastAsia="en-US"/>
        </w:rPr>
        <w:t>e</w:t>
      </w:r>
      <w:r w:rsidR="005F62D6" w:rsidRPr="00E3736A">
        <w:rPr>
          <w:rFonts w:asciiTheme="minorHAnsi" w:eastAsia="Times New Roman" w:hAnsiTheme="minorHAnsi" w:cstheme="minorHAnsi"/>
          <w:i/>
          <w:iCs/>
          <w:sz w:val="24"/>
          <w:szCs w:val="24"/>
          <w:lang w:val="en-US" w:eastAsia="en-US"/>
        </w:rPr>
        <w:t xml:space="preserve"> to build support among governments</w:t>
      </w:r>
      <w:r w:rsidR="00E3736A">
        <w:rPr>
          <w:rFonts w:asciiTheme="minorHAnsi" w:eastAsia="Times New Roman" w:hAnsiTheme="minorHAnsi" w:cstheme="minorHAnsi"/>
          <w:i/>
          <w:iCs/>
          <w:sz w:val="24"/>
          <w:szCs w:val="24"/>
          <w:lang w:val="en-US" w:eastAsia="en-US"/>
        </w:rPr>
        <w:t>,</w:t>
      </w:r>
      <w:r w:rsidR="005F62D6" w:rsidRPr="00E3736A">
        <w:rPr>
          <w:rFonts w:asciiTheme="minorHAnsi" w:eastAsia="Times New Roman" w:hAnsiTheme="minorHAnsi" w:cstheme="minorHAnsi"/>
          <w:i/>
          <w:iCs/>
          <w:sz w:val="24"/>
          <w:szCs w:val="24"/>
          <w:lang w:val="en-US" w:eastAsia="en-US"/>
        </w:rPr>
        <w:t xml:space="preserve"> both for </w:t>
      </w:r>
      <w:r w:rsidR="00F50659" w:rsidRPr="00E3736A">
        <w:rPr>
          <w:rFonts w:asciiTheme="minorHAnsi" w:eastAsia="Times New Roman" w:hAnsiTheme="minorHAnsi" w:cstheme="minorHAnsi"/>
          <w:i/>
          <w:iCs/>
          <w:sz w:val="24"/>
          <w:szCs w:val="24"/>
          <w:lang w:val="en-US" w:eastAsia="en-US"/>
        </w:rPr>
        <w:t xml:space="preserve">the current </w:t>
      </w:r>
      <w:r w:rsidR="005F62D6" w:rsidRPr="00E3736A">
        <w:rPr>
          <w:rFonts w:asciiTheme="minorHAnsi" w:eastAsia="Times New Roman" w:hAnsiTheme="minorHAnsi" w:cstheme="minorHAnsi"/>
          <w:i/>
          <w:iCs/>
          <w:sz w:val="24"/>
          <w:szCs w:val="24"/>
          <w:lang w:val="en-US" w:eastAsia="en-US"/>
        </w:rPr>
        <w:t xml:space="preserve">interpretation as well as support for the role of the ILO supervisory system. </w:t>
      </w:r>
    </w:p>
    <w:p w14:paraId="6C17209A" w14:textId="77777777" w:rsidR="00E3736A" w:rsidRDefault="00E3736A" w:rsidP="00725A7B">
      <w:pPr>
        <w:rPr>
          <w:rFonts w:asciiTheme="minorHAnsi" w:eastAsia="Times New Roman" w:hAnsiTheme="minorHAnsi" w:cstheme="minorHAnsi"/>
          <w:sz w:val="24"/>
          <w:szCs w:val="24"/>
          <w:lang w:val="en-US" w:eastAsia="en-US"/>
        </w:rPr>
      </w:pPr>
    </w:p>
    <w:p w14:paraId="629C3E92" w14:textId="2DBAB43F" w:rsidR="00743961" w:rsidRDefault="005F62D6" w:rsidP="00725A7B">
      <w:pPr>
        <w:rPr>
          <w:rFonts w:asciiTheme="minorHAnsi" w:eastAsia="Times New Roman" w:hAnsiTheme="minorHAnsi" w:cstheme="minorHAnsi"/>
          <w:sz w:val="24"/>
          <w:szCs w:val="24"/>
          <w:lang w:val="en-US" w:eastAsia="en-US"/>
        </w:rPr>
      </w:pPr>
      <w:r>
        <w:rPr>
          <w:rFonts w:asciiTheme="minorHAnsi" w:eastAsia="Times New Roman" w:hAnsiTheme="minorHAnsi" w:cstheme="minorHAnsi"/>
          <w:sz w:val="24"/>
          <w:szCs w:val="24"/>
          <w:lang w:val="en-US" w:eastAsia="en-US"/>
        </w:rPr>
        <w:t xml:space="preserve">However, in the longer term, it is clear that </w:t>
      </w:r>
      <w:r w:rsidR="00F50659">
        <w:rPr>
          <w:rFonts w:asciiTheme="minorHAnsi" w:eastAsia="Times New Roman" w:hAnsiTheme="minorHAnsi" w:cstheme="minorHAnsi"/>
          <w:sz w:val="24"/>
          <w:szCs w:val="24"/>
          <w:lang w:val="en-US" w:eastAsia="en-US"/>
        </w:rPr>
        <w:t xml:space="preserve">should this dispute persist or deepen, the </w:t>
      </w:r>
      <w:r w:rsidR="00743961">
        <w:rPr>
          <w:rFonts w:asciiTheme="minorHAnsi" w:eastAsia="Times New Roman" w:hAnsiTheme="minorHAnsi" w:cstheme="minorHAnsi"/>
          <w:sz w:val="24"/>
          <w:szCs w:val="24"/>
          <w:lang w:val="en-US" w:eastAsia="en-US"/>
        </w:rPr>
        <w:t xml:space="preserve">dispute </w:t>
      </w:r>
      <w:r w:rsidR="00F50659">
        <w:rPr>
          <w:rFonts w:asciiTheme="minorHAnsi" w:eastAsia="Times New Roman" w:hAnsiTheme="minorHAnsi" w:cstheme="minorHAnsi"/>
          <w:sz w:val="24"/>
          <w:szCs w:val="24"/>
          <w:lang w:val="en-US" w:eastAsia="en-US"/>
        </w:rPr>
        <w:t xml:space="preserve">will need to </w:t>
      </w:r>
      <w:r w:rsidR="00743961">
        <w:rPr>
          <w:rFonts w:asciiTheme="minorHAnsi" w:eastAsia="Times New Roman" w:hAnsiTheme="minorHAnsi" w:cstheme="minorHAnsi"/>
          <w:sz w:val="24"/>
          <w:szCs w:val="24"/>
          <w:lang w:val="en-US" w:eastAsia="en-US"/>
        </w:rPr>
        <w:t xml:space="preserve">be referred to </w:t>
      </w:r>
      <w:r w:rsidR="00725A7B" w:rsidRPr="00725A7B">
        <w:rPr>
          <w:rFonts w:asciiTheme="minorHAnsi" w:eastAsia="Times New Roman" w:hAnsiTheme="minorHAnsi" w:cstheme="minorHAnsi"/>
          <w:sz w:val="24"/>
          <w:szCs w:val="24"/>
          <w:lang w:val="en-US" w:eastAsia="en-US"/>
        </w:rPr>
        <w:t xml:space="preserve">the International Court of Justice (ICJ) </w:t>
      </w:r>
      <w:r w:rsidR="00743961">
        <w:rPr>
          <w:rFonts w:asciiTheme="minorHAnsi" w:eastAsia="Times New Roman" w:hAnsiTheme="minorHAnsi" w:cstheme="minorHAnsi"/>
          <w:sz w:val="24"/>
          <w:szCs w:val="24"/>
          <w:lang w:val="en-US" w:eastAsia="en-US"/>
        </w:rPr>
        <w:t xml:space="preserve">for an advisory opinion. </w:t>
      </w:r>
      <w:r w:rsidR="00F50659">
        <w:rPr>
          <w:rFonts w:asciiTheme="minorHAnsi" w:eastAsia="Times New Roman" w:hAnsiTheme="minorHAnsi" w:cstheme="minorHAnsi"/>
          <w:sz w:val="24"/>
          <w:szCs w:val="24"/>
          <w:lang w:val="en-US" w:eastAsia="en-US"/>
        </w:rPr>
        <w:t xml:space="preserve"> </w:t>
      </w:r>
    </w:p>
    <w:p w14:paraId="6EA199F8" w14:textId="77777777" w:rsidR="00266DCF" w:rsidRDefault="00266DCF" w:rsidP="00725A7B">
      <w:pPr>
        <w:rPr>
          <w:rFonts w:asciiTheme="minorHAnsi" w:eastAsia="Times New Roman" w:hAnsiTheme="minorHAnsi" w:cstheme="minorHAnsi"/>
          <w:sz w:val="24"/>
          <w:szCs w:val="24"/>
          <w:lang w:val="en-US" w:eastAsia="en-US"/>
        </w:rPr>
      </w:pPr>
    </w:p>
    <w:p w14:paraId="6D038114" w14:textId="1F195EA0" w:rsidR="00725A7B" w:rsidRPr="007621D4" w:rsidRDefault="00725A7B" w:rsidP="00725A7B">
      <w:pPr>
        <w:rPr>
          <w:rFonts w:asciiTheme="minorHAnsi" w:eastAsia="Times New Roman" w:hAnsiTheme="minorHAnsi" w:cstheme="minorHAnsi"/>
          <w:sz w:val="24"/>
          <w:szCs w:val="24"/>
          <w:lang w:val="en-US" w:eastAsia="en-US"/>
        </w:rPr>
      </w:pPr>
      <w:r w:rsidRPr="00725A7B">
        <w:rPr>
          <w:rFonts w:asciiTheme="minorHAnsi" w:eastAsia="Times New Roman" w:hAnsiTheme="minorHAnsi" w:cstheme="minorHAnsi"/>
          <w:sz w:val="24"/>
          <w:szCs w:val="24"/>
          <w:lang w:val="en-US" w:eastAsia="en-US"/>
        </w:rPr>
        <w:t xml:space="preserve">Article 37(1) of the ILO Constitution provides: </w:t>
      </w:r>
    </w:p>
    <w:p w14:paraId="38AC889F" w14:textId="77777777" w:rsidR="00725A7B" w:rsidRPr="007621D4" w:rsidRDefault="00725A7B" w:rsidP="00725A7B">
      <w:pPr>
        <w:rPr>
          <w:rFonts w:asciiTheme="minorHAnsi" w:eastAsia="Times New Roman" w:hAnsiTheme="minorHAnsi" w:cstheme="minorHAnsi"/>
          <w:sz w:val="24"/>
          <w:szCs w:val="24"/>
          <w:lang w:val="en-US" w:eastAsia="en-US"/>
        </w:rPr>
      </w:pPr>
    </w:p>
    <w:p w14:paraId="3E7CC3B7" w14:textId="77777777" w:rsidR="00725A7B" w:rsidRPr="007621D4" w:rsidRDefault="00725A7B" w:rsidP="00725A7B">
      <w:pPr>
        <w:ind w:left="720"/>
        <w:rPr>
          <w:rFonts w:asciiTheme="minorHAnsi" w:eastAsia="Times New Roman" w:hAnsiTheme="minorHAnsi" w:cstheme="minorHAnsi"/>
          <w:sz w:val="24"/>
          <w:szCs w:val="24"/>
          <w:lang w:val="en-US" w:eastAsia="en-US"/>
        </w:rPr>
      </w:pPr>
      <w:r w:rsidRPr="00725A7B">
        <w:rPr>
          <w:rFonts w:asciiTheme="minorHAnsi" w:eastAsia="Times New Roman" w:hAnsiTheme="minorHAnsi" w:cstheme="minorHAnsi"/>
          <w:sz w:val="24"/>
          <w:szCs w:val="24"/>
          <w:lang w:val="en-US" w:eastAsia="en-US"/>
        </w:rPr>
        <w:t xml:space="preserve">Any question or dispute relating to the interpretation of this Constitution or of any subsequent Convention concluded by the Members in pursuance of the provisions of this Constitution </w:t>
      </w:r>
      <w:r w:rsidRPr="00F50659">
        <w:rPr>
          <w:rFonts w:asciiTheme="minorHAnsi" w:eastAsia="Times New Roman" w:hAnsiTheme="minorHAnsi" w:cstheme="minorHAnsi"/>
          <w:b/>
          <w:bCs/>
          <w:sz w:val="24"/>
          <w:szCs w:val="24"/>
          <w:lang w:val="en-US" w:eastAsia="en-US"/>
        </w:rPr>
        <w:t>shall</w:t>
      </w:r>
      <w:r w:rsidRPr="00725A7B">
        <w:rPr>
          <w:rFonts w:asciiTheme="minorHAnsi" w:eastAsia="Times New Roman" w:hAnsiTheme="minorHAnsi" w:cstheme="minorHAnsi"/>
          <w:sz w:val="24"/>
          <w:szCs w:val="24"/>
          <w:lang w:val="en-US" w:eastAsia="en-US"/>
        </w:rPr>
        <w:t xml:space="preserve"> be referred for decision to the International Court of Justice. </w:t>
      </w:r>
    </w:p>
    <w:p w14:paraId="43F23EA0" w14:textId="77777777" w:rsidR="00725A7B" w:rsidRPr="007621D4" w:rsidRDefault="00725A7B" w:rsidP="00725A7B">
      <w:pPr>
        <w:rPr>
          <w:rFonts w:asciiTheme="minorHAnsi" w:eastAsia="Times New Roman" w:hAnsiTheme="minorHAnsi" w:cstheme="minorHAnsi"/>
          <w:sz w:val="24"/>
          <w:szCs w:val="24"/>
          <w:lang w:val="en-US" w:eastAsia="en-US"/>
        </w:rPr>
      </w:pPr>
      <w:r w:rsidRPr="00725A7B">
        <w:rPr>
          <w:rFonts w:asciiTheme="minorHAnsi" w:eastAsia="Times New Roman" w:hAnsiTheme="minorHAnsi" w:cstheme="minorHAnsi"/>
          <w:sz w:val="24"/>
          <w:szCs w:val="24"/>
          <w:lang w:val="en-US" w:eastAsia="en-US"/>
        </w:rPr>
        <w:lastRenderedPageBreak/>
        <w:t xml:space="preserve">Article 9 of the Agreement between the UN and the ILO provides at subsection 2: </w:t>
      </w:r>
    </w:p>
    <w:p w14:paraId="580073D9" w14:textId="77777777" w:rsidR="000D415A" w:rsidRDefault="000D415A" w:rsidP="00725A7B">
      <w:pPr>
        <w:ind w:left="720"/>
        <w:rPr>
          <w:rFonts w:asciiTheme="minorHAnsi" w:eastAsia="Times New Roman" w:hAnsiTheme="minorHAnsi" w:cstheme="minorHAnsi"/>
          <w:sz w:val="24"/>
          <w:szCs w:val="24"/>
          <w:lang w:val="en-US" w:eastAsia="en-US"/>
        </w:rPr>
      </w:pPr>
    </w:p>
    <w:p w14:paraId="4B4E1AB1" w14:textId="5F519650" w:rsidR="00725A7B" w:rsidRPr="007621D4" w:rsidRDefault="00725A7B" w:rsidP="00725A7B">
      <w:pPr>
        <w:ind w:left="720"/>
        <w:rPr>
          <w:rFonts w:asciiTheme="minorHAnsi" w:eastAsia="Times New Roman" w:hAnsiTheme="minorHAnsi" w:cstheme="minorHAnsi"/>
          <w:sz w:val="24"/>
          <w:szCs w:val="24"/>
          <w:lang w:val="en-US" w:eastAsia="en-US"/>
        </w:rPr>
      </w:pPr>
      <w:r w:rsidRPr="00725A7B">
        <w:rPr>
          <w:rFonts w:asciiTheme="minorHAnsi" w:eastAsia="Times New Roman" w:hAnsiTheme="minorHAnsi" w:cstheme="minorHAnsi"/>
          <w:sz w:val="24"/>
          <w:szCs w:val="24"/>
          <w:lang w:val="en-US" w:eastAsia="en-US"/>
        </w:rPr>
        <w:t xml:space="preserve">The General Assembly </w:t>
      </w:r>
      <w:proofErr w:type="spellStart"/>
      <w:r w:rsidRPr="00725A7B">
        <w:rPr>
          <w:rFonts w:asciiTheme="minorHAnsi" w:eastAsia="Times New Roman" w:hAnsiTheme="minorHAnsi" w:cstheme="minorHAnsi"/>
          <w:sz w:val="24"/>
          <w:szCs w:val="24"/>
          <w:lang w:val="en-US" w:eastAsia="en-US"/>
        </w:rPr>
        <w:t>authorises</w:t>
      </w:r>
      <w:proofErr w:type="spellEnd"/>
      <w:r w:rsidRPr="00725A7B">
        <w:rPr>
          <w:rFonts w:asciiTheme="minorHAnsi" w:eastAsia="Times New Roman" w:hAnsiTheme="minorHAnsi" w:cstheme="minorHAnsi"/>
          <w:sz w:val="24"/>
          <w:szCs w:val="24"/>
          <w:lang w:val="en-US" w:eastAsia="en-US"/>
        </w:rPr>
        <w:t xml:space="preserve"> the International </w:t>
      </w:r>
      <w:proofErr w:type="spellStart"/>
      <w:r w:rsidRPr="00725A7B">
        <w:rPr>
          <w:rFonts w:asciiTheme="minorHAnsi" w:eastAsia="Times New Roman" w:hAnsiTheme="minorHAnsi" w:cstheme="minorHAnsi"/>
          <w:sz w:val="24"/>
          <w:szCs w:val="24"/>
          <w:lang w:val="en-US" w:eastAsia="en-US"/>
        </w:rPr>
        <w:t>Labour</w:t>
      </w:r>
      <w:proofErr w:type="spellEnd"/>
      <w:r w:rsidRPr="00725A7B">
        <w:rPr>
          <w:rFonts w:asciiTheme="minorHAnsi" w:eastAsia="Times New Roman" w:hAnsiTheme="minorHAnsi" w:cstheme="minorHAnsi"/>
          <w:sz w:val="24"/>
          <w:szCs w:val="24"/>
          <w:lang w:val="en-US" w:eastAsia="en-US"/>
        </w:rPr>
        <w:t xml:space="preserve"> </w:t>
      </w:r>
      <w:proofErr w:type="spellStart"/>
      <w:r w:rsidRPr="00725A7B">
        <w:rPr>
          <w:rFonts w:asciiTheme="minorHAnsi" w:eastAsia="Times New Roman" w:hAnsiTheme="minorHAnsi" w:cstheme="minorHAnsi"/>
          <w:sz w:val="24"/>
          <w:szCs w:val="24"/>
          <w:lang w:val="en-US" w:eastAsia="en-US"/>
        </w:rPr>
        <w:t>Organisation</w:t>
      </w:r>
      <w:proofErr w:type="spellEnd"/>
      <w:r w:rsidRPr="00725A7B">
        <w:rPr>
          <w:rFonts w:asciiTheme="minorHAnsi" w:eastAsia="Times New Roman" w:hAnsiTheme="minorHAnsi" w:cstheme="minorHAnsi"/>
          <w:sz w:val="24"/>
          <w:szCs w:val="24"/>
          <w:lang w:val="en-US" w:eastAsia="en-US"/>
        </w:rPr>
        <w:t xml:space="preserve"> to request advisory opinions of the International Court of Justice on legal questions arising within the scope of its activities other than questions concerning the mutual relationships of the </w:t>
      </w:r>
      <w:proofErr w:type="spellStart"/>
      <w:r w:rsidRPr="00725A7B">
        <w:rPr>
          <w:rFonts w:asciiTheme="minorHAnsi" w:eastAsia="Times New Roman" w:hAnsiTheme="minorHAnsi" w:cstheme="minorHAnsi"/>
          <w:sz w:val="24"/>
          <w:szCs w:val="24"/>
          <w:lang w:val="en-US" w:eastAsia="en-US"/>
        </w:rPr>
        <w:t>Organisation</w:t>
      </w:r>
      <w:proofErr w:type="spellEnd"/>
      <w:r w:rsidRPr="00725A7B">
        <w:rPr>
          <w:rFonts w:asciiTheme="minorHAnsi" w:eastAsia="Times New Roman" w:hAnsiTheme="minorHAnsi" w:cstheme="minorHAnsi"/>
          <w:sz w:val="24"/>
          <w:szCs w:val="24"/>
          <w:lang w:val="en-US" w:eastAsia="en-US"/>
        </w:rPr>
        <w:t xml:space="preserve"> and the United Nations or other </w:t>
      </w:r>
      <w:proofErr w:type="spellStart"/>
      <w:r w:rsidRPr="00725A7B">
        <w:rPr>
          <w:rFonts w:asciiTheme="minorHAnsi" w:eastAsia="Times New Roman" w:hAnsiTheme="minorHAnsi" w:cstheme="minorHAnsi"/>
          <w:sz w:val="24"/>
          <w:szCs w:val="24"/>
          <w:lang w:val="en-US" w:eastAsia="en-US"/>
        </w:rPr>
        <w:t>specialised</w:t>
      </w:r>
      <w:proofErr w:type="spellEnd"/>
      <w:r w:rsidRPr="00725A7B">
        <w:rPr>
          <w:rFonts w:asciiTheme="minorHAnsi" w:eastAsia="Times New Roman" w:hAnsiTheme="minorHAnsi" w:cstheme="minorHAnsi"/>
          <w:sz w:val="24"/>
          <w:szCs w:val="24"/>
          <w:lang w:val="en-US" w:eastAsia="en-US"/>
        </w:rPr>
        <w:t xml:space="preserve"> agencies. </w:t>
      </w:r>
    </w:p>
    <w:p w14:paraId="036EBADD" w14:textId="77777777" w:rsidR="00725A7B" w:rsidRPr="007621D4" w:rsidRDefault="00725A7B" w:rsidP="00725A7B">
      <w:pPr>
        <w:rPr>
          <w:rFonts w:asciiTheme="minorHAnsi" w:eastAsia="Times New Roman" w:hAnsiTheme="minorHAnsi" w:cstheme="minorHAnsi"/>
          <w:sz w:val="24"/>
          <w:szCs w:val="24"/>
          <w:lang w:val="en-US" w:eastAsia="en-US"/>
        </w:rPr>
      </w:pPr>
    </w:p>
    <w:p w14:paraId="6E24D934" w14:textId="158DA7C1" w:rsidR="00725A7B" w:rsidRPr="007621D4" w:rsidRDefault="00725A7B" w:rsidP="00725A7B">
      <w:pPr>
        <w:rPr>
          <w:rFonts w:asciiTheme="minorHAnsi" w:eastAsia="Times New Roman" w:hAnsiTheme="minorHAnsi" w:cstheme="minorHAnsi"/>
          <w:sz w:val="24"/>
          <w:szCs w:val="24"/>
          <w:lang w:val="en-US" w:eastAsia="en-US"/>
        </w:rPr>
      </w:pPr>
      <w:r w:rsidRPr="00725A7B">
        <w:rPr>
          <w:rFonts w:asciiTheme="minorHAnsi" w:eastAsia="Times New Roman" w:hAnsiTheme="minorHAnsi" w:cstheme="minorHAnsi"/>
          <w:sz w:val="24"/>
          <w:szCs w:val="24"/>
          <w:lang w:val="en-US" w:eastAsia="en-US"/>
        </w:rPr>
        <w:t xml:space="preserve">It further specifies that a request may originate with </w:t>
      </w:r>
      <w:proofErr w:type="gramStart"/>
      <w:r w:rsidRPr="00725A7B">
        <w:rPr>
          <w:rFonts w:asciiTheme="minorHAnsi" w:eastAsia="Times New Roman" w:hAnsiTheme="minorHAnsi" w:cstheme="minorHAnsi"/>
          <w:sz w:val="24"/>
          <w:szCs w:val="24"/>
          <w:lang w:val="en-US" w:eastAsia="en-US"/>
        </w:rPr>
        <w:t>‘ the</w:t>
      </w:r>
      <w:proofErr w:type="gramEnd"/>
      <w:r w:rsidRPr="00725A7B">
        <w:rPr>
          <w:rFonts w:asciiTheme="minorHAnsi" w:eastAsia="Times New Roman" w:hAnsiTheme="minorHAnsi" w:cstheme="minorHAnsi"/>
          <w:sz w:val="24"/>
          <w:szCs w:val="24"/>
          <w:lang w:val="en-US" w:eastAsia="en-US"/>
        </w:rPr>
        <w:t xml:space="preserve"> Conference or by the Governing Body acting in pursuance of an </w:t>
      </w:r>
      <w:proofErr w:type="spellStart"/>
      <w:r w:rsidRPr="00725A7B">
        <w:rPr>
          <w:rFonts w:asciiTheme="minorHAnsi" w:eastAsia="Times New Roman" w:hAnsiTheme="minorHAnsi" w:cstheme="minorHAnsi"/>
          <w:sz w:val="24"/>
          <w:szCs w:val="24"/>
          <w:lang w:val="en-US" w:eastAsia="en-US"/>
        </w:rPr>
        <w:t>authorisation</w:t>
      </w:r>
      <w:proofErr w:type="spellEnd"/>
      <w:r w:rsidRPr="00725A7B">
        <w:rPr>
          <w:rFonts w:asciiTheme="minorHAnsi" w:eastAsia="Times New Roman" w:hAnsiTheme="minorHAnsi" w:cstheme="minorHAnsi"/>
          <w:sz w:val="24"/>
          <w:szCs w:val="24"/>
          <w:lang w:val="en-US" w:eastAsia="en-US"/>
        </w:rPr>
        <w:t xml:space="preserve"> by the Conference’. </w:t>
      </w:r>
    </w:p>
    <w:p w14:paraId="19AABB18" w14:textId="77777777" w:rsidR="00725A7B" w:rsidRPr="007621D4" w:rsidRDefault="00725A7B" w:rsidP="00725A7B">
      <w:pPr>
        <w:rPr>
          <w:rFonts w:asciiTheme="minorHAnsi" w:eastAsia="Times New Roman" w:hAnsiTheme="minorHAnsi" w:cstheme="minorHAnsi"/>
          <w:sz w:val="24"/>
          <w:szCs w:val="24"/>
          <w:lang w:val="en-US" w:eastAsia="en-US"/>
        </w:rPr>
      </w:pPr>
    </w:p>
    <w:p w14:paraId="13CA1997" w14:textId="03A13B15" w:rsidR="00725A7B" w:rsidRPr="007621D4" w:rsidRDefault="00725A7B" w:rsidP="00725A7B">
      <w:pPr>
        <w:rPr>
          <w:rFonts w:asciiTheme="minorHAnsi" w:eastAsia="Times New Roman" w:hAnsiTheme="minorHAnsi" w:cstheme="minorHAnsi"/>
          <w:sz w:val="24"/>
          <w:szCs w:val="24"/>
          <w:lang w:val="en-US" w:eastAsia="en-US"/>
        </w:rPr>
      </w:pPr>
      <w:r w:rsidRPr="00725A7B">
        <w:rPr>
          <w:rFonts w:asciiTheme="minorHAnsi" w:eastAsia="Times New Roman" w:hAnsiTheme="minorHAnsi" w:cstheme="minorHAnsi"/>
          <w:sz w:val="24"/>
          <w:szCs w:val="24"/>
          <w:lang w:val="en-US" w:eastAsia="en-US"/>
        </w:rPr>
        <w:t xml:space="preserve">The dispute over the interpretation of the Convention </w:t>
      </w:r>
      <w:r w:rsidRPr="007621D4">
        <w:rPr>
          <w:rFonts w:asciiTheme="minorHAnsi" w:eastAsia="Times New Roman" w:hAnsiTheme="minorHAnsi" w:cstheme="minorHAnsi"/>
          <w:sz w:val="24"/>
          <w:szCs w:val="24"/>
          <w:lang w:val="en-US" w:eastAsia="en-US"/>
        </w:rPr>
        <w:t>98</w:t>
      </w:r>
      <w:r w:rsidRPr="00725A7B">
        <w:rPr>
          <w:rFonts w:asciiTheme="minorHAnsi" w:eastAsia="Times New Roman" w:hAnsiTheme="minorHAnsi" w:cstheme="minorHAnsi"/>
          <w:sz w:val="24"/>
          <w:szCs w:val="24"/>
          <w:lang w:val="en-US" w:eastAsia="en-US"/>
        </w:rPr>
        <w:t xml:space="preserve"> as to the </w:t>
      </w:r>
      <w:r w:rsidRPr="007621D4">
        <w:rPr>
          <w:rFonts w:asciiTheme="minorHAnsi" w:eastAsia="Times New Roman" w:hAnsiTheme="minorHAnsi" w:cstheme="minorHAnsi"/>
          <w:sz w:val="24"/>
          <w:szCs w:val="24"/>
          <w:lang w:val="en-US" w:eastAsia="en-US"/>
        </w:rPr>
        <w:t xml:space="preserve">scope of the obligation to bargain collectively </w:t>
      </w:r>
      <w:r w:rsidRPr="00725A7B">
        <w:rPr>
          <w:rFonts w:asciiTheme="minorHAnsi" w:eastAsia="Times New Roman" w:hAnsiTheme="minorHAnsi" w:cstheme="minorHAnsi"/>
          <w:sz w:val="24"/>
          <w:szCs w:val="24"/>
          <w:lang w:val="en-US" w:eastAsia="en-US"/>
        </w:rPr>
        <w:t xml:space="preserve">clearly meets the technical requirements for a reference to the ICJ – it concerns a question of interpretation of the Constitution or a convention, the ILO is </w:t>
      </w:r>
      <w:proofErr w:type="spellStart"/>
      <w:r w:rsidRPr="00725A7B">
        <w:rPr>
          <w:rFonts w:asciiTheme="minorHAnsi" w:eastAsia="Times New Roman" w:hAnsiTheme="minorHAnsi" w:cstheme="minorHAnsi"/>
          <w:sz w:val="24"/>
          <w:szCs w:val="24"/>
          <w:lang w:val="en-US" w:eastAsia="en-US"/>
        </w:rPr>
        <w:t>authorised</w:t>
      </w:r>
      <w:proofErr w:type="spellEnd"/>
      <w:r w:rsidRPr="00725A7B">
        <w:rPr>
          <w:rFonts w:asciiTheme="minorHAnsi" w:eastAsia="Times New Roman" w:hAnsiTheme="minorHAnsi" w:cstheme="minorHAnsi"/>
          <w:sz w:val="24"/>
          <w:szCs w:val="24"/>
          <w:lang w:val="en-US" w:eastAsia="en-US"/>
        </w:rPr>
        <w:t xml:space="preserve"> to request such an opinion, and it arises out of the scope of the ILO’ s activities. Thus, a referral can be made by the Governing Body to the ICJ on the basis of a simple majority vote. The Governing Body would need to settle on an exact question or questions and send them in writing to the ICJ for its Advisory Opinion. </w:t>
      </w:r>
    </w:p>
    <w:p w14:paraId="5B6451FE" w14:textId="32AA7469" w:rsidR="00725A7B" w:rsidRPr="007621D4" w:rsidRDefault="00725A7B" w:rsidP="00725A7B">
      <w:pPr>
        <w:rPr>
          <w:rFonts w:asciiTheme="minorHAnsi" w:eastAsia="Times New Roman" w:hAnsiTheme="minorHAnsi" w:cstheme="minorHAnsi"/>
          <w:sz w:val="24"/>
          <w:szCs w:val="24"/>
          <w:lang w:val="en-US" w:eastAsia="en-US"/>
        </w:rPr>
      </w:pPr>
    </w:p>
    <w:p w14:paraId="3FBBE8FD" w14:textId="661228B2" w:rsidR="00725A7B" w:rsidRPr="00B148CE" w:rsidRDefault="008025BA" w:rsidP="00725A7B">
      <w:pPr>
        <w:rPr>
          <w:sz w:val="24"/>
          <w:szCs w:val="24"/>
        </w:rPr>
      </w:pPr>
      <w:r>
        <w:rPr>
          <w:sz w:val="24"/>
          <w:szCs w:val="24"/>
        </w:rPr>
        <w:t>In November 2014,</w:t>
      </w:r>
      <w:r w:rsidR="00725A7B" w:rsidRPr="008025BA">
        <w:rPr>
          <w:sz w:val="24"/>
          <w:szCs w:val="24"/>
        </w:rPr>
        <w:t xml:space="preserve"> the Workers’ Group put on the agenda of the Governing Body the referral of the dispute over the interpretation of the ILO Constitution and Convention 87 as to the right to strike to the International Court of Justice. However, the lock-step opposition by the Employers’ Group and insufficient support from the Government Group ultimately doomed this effort. </w:t>
      </w:r>
      <w:r w:rsidRPr="008025BA">
        <w:rPr>
          <w:sz w:val="24"/>
          <w:szCs w:val="24"/>
        </w:rPr>
        <w:t xml:space="preserve">However, </w:t>
      </w:r>
      <w:r w:rsidR="00E3736A">
        <w:rPr>
          <w:sz w:val="24"/>
          <w:szCs w:val="24"/>
        </w:rPr>
        <w:t xml:space="preserve">in </w:t>
      </w:r>
      <w:r w:rsidRPr="008025BA">
        <w:rPr>
          <w:sz w:val="24"/>
          <w:szCs w:val="24"/>
        </w:rPr>
        <w:t>March 2022</w:t>
      </w:r>
      <w:r>
        <w:rPr>
          <w:sz w:val="24"/>
          <w:szCs w:val="24"/>
        </w:rPr>
        <w:t>,</w:t>
      </w:r>
      <w:r w:rsidRPr="008025BA">
        <w:rPr>
          <w:sz w:val="24"/>
          <w:szCs w:val="24"/>
        </w:rPr>
        <w:t xml:space="preserve"> </w:t>
      </w:r>
      <w:r>
        <w:rPr>
          <w:sz w:val="24"/>
          <w:szCs w:val="24"/>
        </w:rPr>
        <w:t xml:space="preserve">the </w:t>
      </w:r>
      <w:r w:rsidRPr="008025BA">
        <w:rPr>
          <w:sz w:val="24"/>
          <w:szCs w:val="24"/>
        </w:rPr>
        <w:t xml:space="preserve">Governing Body </w:t>
      </w:r>
      <w:r w:rsidR="00E3736A">
        <w:rPr>
          <w:sz w:val="24"/>
          <w:szCs w:val="24"/>
        </w:rPr>
        <w:t xml:space="preserve">once </w:t>
      </w:r>
      <w:r>
        <w:rPr>
          <w:sz w:val="24"/>
          <w:szCs w:val="24"/>
        </w:rPr>
        <w:t xml:space="preserve">again </w:t>
      </w:r>
      <w:r w:rsidRPr="008025BA">
        <w:rPr>
          <w:sz w:val="24"/>
          <w:szCs w:val="24"/>
        </w:rPr>
        <w:t xml:space="preserve">directed the office to prepare </w:t>
      </w:r>
      <w:r>
        <w:rPr>
          <w:sz w:val="24"/>
          <w:szCs w:val="24"/>
        </w:rPr>
        <w:t>“</w:t>
      </w:r>
      <w:r w:rsidRPr="008025BA">
        <w:rPr>
          <w:sz w:val="24"/>
          <w:szCs w:val="24"/>
        </w:rPr>
        <w:t>proposals on a procedural framework for the referral of questions or disputes regarding the interpretation of international labour Conventions to the International Court of Justice for decision in accordance with article 37(1)</w:t>
      </w:r>
      <w:r>
        <w:rPr>
          <w:sz w:val="24"/>
          <w:szCs w:val="24"/>
        </w:rPr>
        <w:t>”</w:t>
      </w:r>
      <w:r w:rsidRPr="008025BA">
        <w:rPr>
          <w:sz w:val="24"/>
          <w:szCs w:val="24"/>
        </w:rPr>
        <w:t>.</w:t>
      </w:r>
      <w:r w:rsidRPr="008025BA">
        <w:rPr>
          <w:sz w:val="24"/>
          <w:szCs w:val="24"/>
          <w:vertAlign w:val="superscript"/>
        </w:rPr>
        <w:footnoteReference w:id="51"/>
      </w:r>
      <w:r>
        <w:rPr>
          <w:sz w:val="24"/>
          <w:szCs w:val="24"/>
        </w:rPr>
        <w:t xml:space="preserve"> </w:t>
      </w:r>
      <w:r w:rsidR="00B148CE">
        <w:rPr>
          <w:sz w:val="24"/>
          <w:szCs w:val="24"/>
        </w:rPr>
        <w:t>S</w:t>
      </w:r>
      <w:r>
        <w:rPr>
          <w:sz w:val="24"/>
          <w:szCs w:val="24"/>
        </w:rPr>
        <w:t xml:space="preserve">everal governments expressed </w:t>
      </w:r>
      <w:r w:rsidR="00B148CE">
        <w:rPr>
          <w:sz w:val="24"/>
          <w:szCs w:val="24"/>
        </w:rPr>
        <w:t xml:space="preserve">exasperation with the Employers Group’s continued insistence on further and pointless dialogue when it was clear that no agreement </w:t>
      </w:r>
      <w:r w:rsidR="00E3736A">
        <w:rPr>
          <w:sz w:val="24"/>
          <w:szCs w:val="24"/>
        </w:rPr>
        <w:t>w</w:t>
      </w:r>
      <w:r w:rsidR="00B148CE">
        <w:rPr>
          <w:sz w:val="24"/>
          <w:szCs w:val="24"/>
        </w:rPr>
        <w:t xml:space="preserve">ould be reached through that course of action. A decision </w:t>
      </w:r>
      <w:r w:rsidR="00E3736A">
        <w:rPr>
          <w:sz w:val="24"/>
          <w:szCs w:val="24"/>
        </w:rPr>
        <w:t>to</w:t>
      </w:r>
      <w:r w:rsidR="00B148CE">
        <w:rPr>
          <w:sz w:val="24"/>
          <w:szCs w:val="24"/>
        </w:rPr>
        <w:t xml:space="preserve"> refer the dispute to the ICJ could therefore take place in March 2023. </w:t>
      </w:r>
    </w:p>
    <w:p w14:paraId="6AE15FB0" w14:textId="6320D62D" w:rsidR="00AC6EA1" w:rsidRPr="007621D4" w:rsidRDefault="00AC6EA1" w:rsidP="00725A7B">
      <w:pPr>
        <w:rPr>
          <w:rFonts w:asciiTheme="minorHAnsi" w:eastAsia="Times New Roman" w:hAnsiTheme="minorHAnsi" w:cstheme="minorHAnsi"/>
          <w:sz w:val="24"/>
          <w:szCs w:val="24"/>
          <w:lang w:val="en-US" w:eastAsia="en-US"/>
        </w:rPr>
      </w:pPr>
    </w:p>
    <w:p w14:paraId="6B3C62B7" w14:textId="7CE7BF43" w:rsidR="00725A7B" w:rsidRPr="00725A7B" w:rsidRDefault="00B148CE" w:rsidP="00725A7B">
      <w:pPr>
        <w:rPr>
          <w:rFonts w:asciiTheme="minorHAnsi" w:eastAsia="Times New Roman" w:hAnsiTheme="minorHAnsi" w:cstheme="minorHAnsi"/>
          <w:sz w:val="24"/>
          <w:szCs w:val="24"/>
          <w:lang w:val="en-US" w:eastAsia="en-US"/>
        </w:rPr>
      </w:pPr>
      <w:r>
        <w:rPr>
          <w:rFonts w:asciiTheme="minorHAnsi" w:eastAsia="Times New Roman" w:hAnsiTheme="minorHAnsi" w:cstheme="minorHAnsi"/>
          <w:sz w:val="24"/>
          <w:szCs w:val="24"/>
          <w:lang w:val="en-US" w:eastAsia="en-US"/>
        </w:rPr>
        <w:t xml:space="preserve">If the dispute on the right to strike is referred to the ICJ and is successful, this should have the effect of bolstering the position of the Committee of Experts and the persuasive value of its observations. We might </w:t>
      </w:r>
      <w:r w:rsidR="00E3736A">
        <w:rPr>
          <w:rFonts w:asciiTheme="minorHAnsi" w:eastAsia="Times New Roman" w:hAnsiTheme="minorHAnsi" w:cstheme="minorHAnsi"/>
          <w:sz w:val="24"/>
          <w:szCs w:val="24"/>
          <w:lang w:val="en-US" w:eastAsia="en-US"/>
        </w:rPr>
        <w:t xml:space="preserve">also </w:t>
      </w:r>
      <w:r>
        <w:rPr>
          <w:rFonts w:asciiTheme="minorHAnsi" w:eastAsia="Times New Roman" w:hAnsiTheme="minorHAnsi" w:cstheme="minorHAnsi"/>
          <w:sz w:val="24"/>
          <w:szCs w:val="24"/>
          <w:lang w:val="en-US" w:eastAsia="en-US"/>
        </w:rPr>
        <w:t>expect other benefits from such an outcome</w:t>
      </w:r>
      <w:r w:rsidR="00F50659">
        <w:rPr>
          <w:rFonts w:asciiTheme="minorHAnsi" w:eastAsia="Times New Roman" w:hAnsiTheme="minorHAnsi" w:cstheme="minorHAnsi"/>
          <w:sz w:val="24"/>
          <w:szCs w:val="24"/>
          <w:lang w:val="en-US" w:eastAsia="en-US"/>
        </w:rPr>
        <w:t xml:space="preserve">, including, </w:t>
      </w:r>
      <w:r>
        <w:rPr>
          <w:rFonts w:asciiTheme="minorHAnsi" w:eastAsia="Times New Roman" w:hAnsiTheme="minorHAnsi" w:cstheme="minorHAnsi"/>
          <w:sz w:val="24"/>
          <w:szCs w:val="24"/>
          <w:lang w:val="en-US" w:eastAsia="en-US"/>
        </w:rPr>
        <w:t xml:space="preserve">1) that the Employers Group refrains from further efforts to undermine </w:t>
      </w:r>
      <w:r w:rsidR="00571A4B">
        <w:rPr>
          <w:rFonts w:asciiTheme="minorHAnsi" w:eastAsia="Times New Roman" w:hAnsiTheme="minorHAnsi" w:cstheme="minorHAnsi"/>
          <w:sz w:val="24"/>
          <w:szCs w:val="24"/>
          <w:lang w:val="en-US" w:eastAsia="en-US"/>
        </w:rPr>
        <w:t xml:space="preserve">authority of the </w:t>
      </w:r>
      <w:r>
        <w:rPr>
          <w:rFonts w:asciiTheme="minorHAnsi" w:eastAsia="Times New Roman" w:hAnsiTheme="minorHAnsi" w:cstheme="minorHAnsi"/>
          <w:sz w:val="24"/>
          <w:szCs w:val="24"/>
          <w:lang w:val="en-US" w:eastAsia="en-US"/>
        </w:rPr>
        <w:t xml:space="preserve">Committee of Experts </w:t>
      </w:r>
      <w:r w:rsidR="00571A4B">
        <w:rPr>
          <w:rFonts w:asciiTheme="minorHAnsi" w:eastAsia="Times New Roman" w:hAnsiTheme="minorHAnsi" w:cstheme="minorHAnsi"/>
          <w:sz w:val="24"/>
          <w:szCs w:val="24"/>
          <w:lang w:val="en-US" w:eastAsia="en-US"/>
        </w:rPr>
        <w:t xml:space="preserve">to ‘interpret’ ILO conventions, 2) the Office and </w:t>
      </w:r>
      <w:r w:rsidR="00F50659">
        <w:rPr>
          <w:rFonts w:asciiTheme="minorHAnsi" w:eastAsia="Times New Roman" w:hAnsiTheme="minorHAnsi" w:cstheme="minorHAnsi"/>
          <w:sz w:val="24"/>
          <w:szCs w:val="24"/>
          <w:lang w:val="en-US" w:eastAsia="en-US"/>
        </w:rPr>
        <w:t xml:space="preserve">the </w:t>
      </w:r>
      <w:r w:rsidR="00571A4B">
        <w:rPr>
          <w:rFonts w:asciiTheme="minorHAnsi" w:eastAsia="Times New Roman" w:hAnsiTheme="minorHAnsi" w:cstheme="minorHAnsi"/>
          <w:sz w:val="24"/>
          <w:szCs w:val="24"/>
          <w:lang w:val="en-US" w:eastAsia="en-US"/>
        </w:rPr>
        <w:t>constituents lose their fear of using the ICJ for resolving disputes over interpretation and</w:t>
      </w:r>
      <w:r w:rsidR="00F50659">
        <w:rPr>
          <w:rFonts w:asciiTheme="minorHAnsi" w:eastAsia="Times New Roman" w:hAnsiTheme="minorHAnsi" w:cstheme="minorHAnsi"/>
          <w:sz w:val="24"/>
          <w:szCs w:val="24"/>
          <w:lang w:val="en-US" w:eastAsia="en-US"/>
        </w:rPr>
        <w:t>,</w:t>
      </w:r>
      <w:r w:rsidR="00571A4B">
        <w:rPr>
          <w:rFonts w:asciiTheme="minorHAnsi" w:eastAsia="Times New Roman" w:hAnsiTheme="minorHAnsi" w:cstheme="minorHAnsi"/>
          <w:sz w:val="24"/>
          <w:szCs w:val="24"/>
          <w:lang w:val="en-US" w:eastAsia="en-US"/>
        </w:rPr>
        <w:t xml:space="preserve"> as a result</w:t>
      </w:r>
      <w:r w:rsidR="00F50659">
        <w:rPr>
          <w:rFonts w:asciiTheme="minorHAnsi" w:eastAsia="Times New Roman" w:hAnsiTheme="minorHAnsi" w:cstheme="minorHAnsi"/>
          <w:sz w:val="24"/>
          <w:szCs w:val="24"/>
          <w:lang w:val="en-US" w:eastAsia="en-US"/>
        </w:rPr>
        <w:t>,</w:t>
      </w:r>
      <w:r w:rsidR="00571A4B">
        <w:rPr>
          <w:rFonts w:asciiTheme="minorHAnsi" w:eastAsia="Times New Roman" w:hAnsiTheme="minorHAnsi" w:cstheme="minorHAnsi"/>
          <w:sz w:val="24"/>
          <w:szCs w:val="24"/>
          <w:lang w:val="en-US" w:eastAsia="en-US"/>
        </w:rPr>
        <w:t xml:space="preserve"> other disputes are referred to the ICJ (including over C98</w:t>
      </w:r>
      <w:r w:rsidR="00F50659">
        <w:rPr>
          <w:rFonts w:asciiTheme="minorHAnsi" w:eastAsia="Times New Roman" w:hAnsiTheme="minorHAnsi" w:cstheme="minorHAnsi"/>
          <w:sz w:val="24"/>
          <w:szCs w:val="24"/>
          <w:lang w:val="en-US" w:eastAsia="en-US"/>
        </w:rPr>
        <w:t xml:space="preserve"> should this dispute persist</w:t>
      </w:r>
      <w:r w:rsidR="00571A4B">
        <w:rPr>
          <w:rFonts w:asciiTheme="minorHAnsi" w:eastAsia="Times New Roman" w:hAnsiTheme="minorHAnsi" w:cstheme="minorHAnsi"/>
          <w:sz w:val="24"/>
          <w:szCs w:val="24"/>
          <w:lang w:val="en-US" w:eastAsia="en-US"/>
        </w:rPr>
        <w:t xml:space="preserve">), and/or 3) the CEACR </w:t>
      </w:r>
      <w:r w:rsidR="00E3736A">
        <w:rPr>
          <w:rFonts w:asciiTheme="minorHAnsi" w:eastAsia="Times New Roman" w:hAnsiTheme="minorHAnsi" w:cstheme="minorHAnsi"/>
          <w:sz w:val="24"/>
          <w:szCs w:val="24"/>
          <w:lang w:val="en-US" w:eastAsia="en-US"/>
        </w:rPr>
        <w:t xml:space="preserve">is </w:t>
      </w:r>
      <w:r w:rsidR="00571A4B">
        <w:rPr>
          <w:rFonts w:asciiTheme="minorHAnsi" w:eastAsia="Times New Roman" w:hAnsiTheme="minorHAnsi" w:cstheme="minorHAnsi"/>
          <w:sz w:val="24"/>
          <w:szCs w:val="24"/>
          <w:lang w:val="en-US" w:eastAsia="en-US"/>
        </w:rPr>
        <w:t>emboldened to issue observations that give full effect to the object and purpose of ratified conventions, in the context of industrial relations, and recognizing the need to protect the rights of the subordinate party - the workers and their representative organizations.</w:t>
      </w:r>
    </w:p>
    <w:p w14:paraId="135E82A2" w14:textId="77777777" w:rsidR="00A41A9B" w:rsidRPr="007621D4" w:rsidRDefault="00A41A9B">
      <w:pPr>
        <w:rPr>
          <w:rFonts w:asciiTheme="minorHAnsi" w:hAnsiTheme="minorHAnsi" w:cstheme="minorHAnsi"/>
          <w:sz w:val="24"/>
          <w:szCs w:val="24"/>
        </w:rPr>
      </w:pPr>
    </w:p>
    <w:sectPr w:rsidR="00A41A9B" w:rsidRPr="007621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8FCD" w14:textId="77777777" w:rsidR="00D2077B" w:rsidRDefault="00D2077B" w:rsidP="00AD382A">
      <w:r>
        <w:separator/>
      </w:r>
    </w:p>
  </w:endnote>
  <w:endnote w:type="continuationSeparator" w:id="0">
    <w:p w14:paraId="5EF48002" w14:textId="77777777" w:rsidR="00D2077B" w:rsidRDefault="00D2077B" w:rsidP="00AD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009B" w14:textId="77777777" w:rsidR="00FF5AFD" w:rsidRDefault="00FF5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515530"/>
      <w:docPartObj>
        <w:docPartGallery w:val="Page Numbers (Bottom of Page)"/>
        <w:docPartUnique/>
      </w:docPartObj>
    </w:sdtPr>
    <w:sdtEndPr>
      <w:rPr>
        <w:noProof/>
      </w:rPr>
    </w:sdtEndPr>
    <w:sdtContent>
      <w:p w14:paraId="6094C9A0" w14:textId="77777777" w:rsidR="00414518" w:rsidRDefault="003F6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07D61E" w14:textId="77777777" w:rsidR="00414518" w:rsidRDefault="00D20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C8FD" w14:textId="77777777" w:rsidR="00FF5AFD" w:rsidRDefault="00FF5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AA80" w14:textId="77777777" w:rsidR="00D2077B" w:rsidRDefault="00D2077B" w:rsidP="00AD382A">
      <w:r>
        <w:separator/>
      </w:r>
    </w:p>
  </w:footnote>
  <w:footnote w:type="continuationSeparator" w:id="0">
    <w:p w14:paraId="44EFE210" w14:textId="77777777" w:rsidR="00D2077B" w:rsidRDefault="00D2077B" w:rsidP="00AD382A">
      <w:r>
        <w:continuationSeparator/>
      </w:r>
    </w:p>
  </w:footnote>
  <w:footnote w:id="1">
    <w:p w14:paraId="5080AA23" w14:textId="4B88999F" w:rsidR="001324F6" w:rsidRPr="007621D4" w:rsidRDefault="001324F6">
      <w:pPr>
        <w:pStyle w:val="FootnoteText"/>
        <w:rPr>
          <w:rFonts w:asciiTheme="minorHAnsi" w:hAnsiTheme="minorHAnsi" w:cstheme="minorHAnsi"/>
          <w:lang w:val="en-US"/>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r w:rsidRPr="007621D4">
        <w:rPr>
          <w:rFonts w:asciiTheme="minorHAnsi" w:hAnsiTheme="minorHAnsi" w:cstheme="minorHAnsi"/>
          <w:lang w:val="en-US"/>
        </w:rPr>
        <w:t>This draft discussion paper was prepared by Tom Roberts of Australia and Femi Ab</w:t>
      </w:r>
      <w:r w:rsidR="00BC08D7">
        <w:rPr>
          <w:rFonts w:asciiTheme="minorHAnsi" w:hAnsiTheme="minorHAnsi" w:cstheme="minorHAnsi"/>
          <w:lang w:val="en-US"/>
        </w:rPr>
        <w:t>orisade</w:t>
      </w:r>
      <w:r w:rsidRPr="007621D4">
        <w:rPr>
          <w:rFonts w:asciiTheme="minorHAnsi" w:hAnsiTheme="minorHAnsi" w:cstheme="minorHAnsi"/>
          <w:lang w:val="en-US"/>
        </w:rPr>
        <w:t xml:space="preserve"> of Nigeria and </w:t>
      </w:r>
      <w:r w:rsidR="00A33C61">
        <w:rPr>
          <w:rFonts w:asciiTheme="minorHAnsi" w:hAnsiTheme="minorHAnsi" w:cstheme="minorHAnsi"/>
          <w:lang w:val="en-US"/>
        </w:rPr>
        <w:t xml:space="preserve">supplemented and </w:t>
      </w:r>
      <w:r w:rsidRPr="007621D4">
        <w:rPr>
          <w:rFonts w:asciiTheme="minorHAnsi" w:hAnsiTheme="minorHAnsi" w:cstheme="minorHAnsi"/>
          <w:lang w:val="en-US"/>
        </w:rPr>
        <w:t xml:space="preserve">edited by Jeffrey Vogt. </w:t>
      </w:r>
    </w:p>
  </w:footnote>
  <w:footnote w:id="2">
    <w:p w14:paraId="6EB4E5C5" w14:textId="08549A5B" w:rsidR="00671CA5" w:rsidRPr="00671CA5" w:rsidRDefault="00671CA5">
      <w:pPr>
        <w:pStyle w:val="FootnoteText"/>
        <w:rPr>
          <w:lang w:val="en-US"/>
        </w:rPr>
      </w:pPr>
      <w:r>
        <w:rPr>
          <w:rStyle w:val="FootnoteReference"/>
        </w:rPr>
        <w:footnoteRef/>
      </w:r>
      <w:r>
        <w:t xml:space="preserve"> 1998 Declaration on Fundamental Principles and Rights at Work, online at</w:t>
      </w:r>
      <w:r w:rsidRPr="00671CA5">
        <w:t xml:space="preserve"> </w:t>
      </w:r>
      <w:hyperlink r:id="rId1" w:history="1">
        <w:r w:rsidRPr="00965114">
          <w:rPr>
            <w:rStyle w:val="Hyperlink"/>
          </w:rPr>
          <w:t>https://www.ilo.org/declaration/thedeclaration/textdeclaration/lang--en/index.htm</w:t>
        </w:r>
      </w:hyperlink>
      <w:r>
        <w:t xml:space="preserve"> </w:t>
      </w:r>
    </w:p>
  </w:footnote>
  <w:footnote w:id="3">
    <w:p w14:paraId="143C468B"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Articles 1 to 3 deal with the right to union membership and organisation, without discrimination or interference, Articles 5 and 6 go to the application of the Convention to </w:t>
      </w:r>
      <w:proofErr w:type="gramStart"/>
      <w:r w:rsidRPr="007621D4">
        <w:rPr>
          <w:rFonts w:asciiTheme="minorHAnsi" w:hAnsiTheme="minorHAnsi" w:cstheme="minorHAnsi"/>
        </w:rPr>
        <w:t>particular categories</w:t>
      </w:r>
      <w:proofErr w:type="gramEnd"/>
      <w:r w:rsidRPr="007621D4">
        <w:rPr>
          <w:rFonts w:asciiTheme="minorHAnsi" w:hAnsiTheme="minorHAnsi" w:cstheme="minorHAnsi"/>
        </w:rPr>
        <w:t xml:space="preserve"> of workers and the remaining Articles, 7 to 16, may generally be described as ‘machinery’ provisions.</w:t>
      </w:r>
    </w:p>
  </w:footnote>
  <w:footnote w:id="4">
    <w:p w14:paraId="4BE83ADA" w14:textId="77777777" w:rsidR="002469D3" w:rsidRPr="007621D4" w:rsidRDefault="002469D3" w:rsidP="002469D3">
      <w:pPr>
        <w:pStyle w:val="FootnoteText"/>
        <w:rPr>
          <w:rFonts w:asciiTheme="minorHAnsi" w:hAnsiTheme="minorHAnsi" w:cstheme="minorHAnsi"/>
          <w:lang w:val="en-US"/>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r w:rsidRPr="007621D4">
        <w:rPr>
          <w:rFonts w:asciiTheme="minorHAnsi" w:hAnsiTheme="minorHAnsi" w:cstheme="minorHAnsi"/>
          <w:lang w:val="en-US" w:eastAsia="en-US"/>
        </w:rPr>
        <w:t xml:space="preserve">ILO, International </w:t>
      </w:r>
      <w:proofErr w:type="spellStart"/>
      <w:r w:rsidRPr="007621D4">
        <w:rPr>
          <w:rFonts w:asciiTheme="minorHAnsi" w:hAnsiTheme="minorHAnsi" w:cstheme="minorHAnsi"/>
          <w:lang w:val="en-US" w:eastAsia="en-US"/>
        </w:rPr>
        <w:t>Labour</w:t>
      </w:r>
      <w:proofErr w:type="spellEnd"/>
      <w:r w:rsidRPr="007621D4">
        <w:rPr>
          <w:rFonts w:asciiTheme="minorHAnsi" w:hAnsiTheme="minorHAnsi" w:cstheme="minorHAnsi"/>
          <w:lang w:val="en-US" w:eastAsia="en-US"/>
        </w:rPr>
        <w:t xml:space="preserve"> Conference, Record of Proceedings, 32</w:t>
      </w:r>
      <w:r w:rsidRPr="007621D4">
        <w:rPr>
          <w:rFonts w:asciiTheme="minorHAnsi" w:hAnsiTheme="minorHAnsi" w:cstheme="minorHAnsi"/>
          <w:vertAlign w:val="superscript"/>
          <w:lang w:val="en-US" w:eastAsia="en-US"/>
        </w:rPr>
        <w:t>nd</w:t>
      </w:r>
      <w:r w:rsidRPr="007621D4">
        <w:rPr>
          <w:rFonts w:asciiTheme="minorHAnsi" w:hAnsiTheme="minorHAnsi" w:cstheme="minorHAnsi"/>
          <w:lang w:val="en-US" w:eastAsia="en-US"/>
        </w:rPr>
        <w:t xml:space="preserve"> Session, Appendix VII, 1949, p. 465 </w:t>
      </w:r>
      <w:hyperlink r:id="rId2" w:history="1">
        <w:r w:rsidRPr="007621D4">
          <w:rPr>
            <w:rStyle w:val="Hyperlink"/>
            <w:rFonts w:asciiTheme="minorHAnsi" w:hAnsiTheme="minorHAnsi" w:cstheme="minorHAnsi"/>
          </w:rPr>
          <w:t>https://ilo.primo.exlibrisgroup.com/discovery/delivery/41ILO_INST:41ILO_V2/1246548650002676?lang=en&amp;viewerServiceCode=AlmaViewer</w:t>
        </w:r>
      </w:hyperlink>
      <w:r w:rsidRPr="007621D4">
        <w:rPr>
          <w:rFonts w:asciiTheme="minorHAnsi" w:hAnsiTheme="minorHAnsi" w:cstheme="minorHAnsi"/>
        </w:rPr>
        <w:t>]</w:t>
      </w:r>
    </w:p>
  </w:footnote>
  <w:footnote w:id="5">
    <w:p w14:paraId="420DA9DC" w14:textId="0F41A96D" w:rsidR="00AD382A" w:rsidRPr="007621D4" w:rsidRDefault="00AD382A" w:rsidP="007E3FB3">
      <w:pPr>
        <w:rPr>
          <w:rFonts w:asciiTheme="minorHAnsi" w:eastAsia="Times New Roman" w:hAnsiTheme="minorHAnsi" w:cstheme="minorHAnsi"/>
          <w:sz w:val="20"/>
          <w:szCs w:val="20"/>
          <w:lang w:val="en-US" w:eastAsia="en-US"/>
        </w:rPr>
      </w:pPr>
      <w:r w:rsidRPr="007621D4">
        <w:rPr>
          <w:rStyle w:val="FootnoteReference"/>
          <w:rFonts w:asciiTheme="minorHAnsi" w:hAnsiTheme="minorHAnsi" w:cstheme="minorHAnsi"/>
          <w:sz w:val="20"/>
          <w:szCs w:val="20"/>
        </w:rPr>
        <w:footnoteRef/>
      </w:r>
      <w:r w:rsidRPr="007621D4">
        <w:rPr>
          <w:rFonts w:asciiTheme="minorHAnsi" w:hAnsiTheme="minorHAnsi" w:cstheme="minorHAnsi"/>
          <w:sz w:val="20"/>
          <w:szCs w:val="20"/>
        </w:rPr>
        <w:t xml:space="preserve"> </w:t>
      </w:r>
      <w:r w:rsidR="007E3FB3" w:rsidRPr="007621D4">
        <w:rPr>
          <w:rFonts w:asciiTheme="minorHAnsi" w:hAnsiTheme="minorHAnsi" w:cstheme="minorHAnsi"/>
          <w:sz w:val="20"/>
          <w:szCs w:val="20"/>
          <w:lang w:val="en-US" w:eastAsia="en-US"/>
        </w:rPr>
        <w:t xml:space="preserve">ILO, International </w:t>
      </w:r>
      <w:proofErr w:type="spellStart"/>
      <w:r w:rsidR="007E3FB3" w:rsidRPr="007621D4">
        <w:rPr>
          <w:rFonts w:asciiTheme="minorHAnsi" w:hAnsiTheme="minorHAnsi" w:cstheme="minorHAnsi"/>
          <w:sz w:val="20"/>
          <w:szCs w:val="20"/>
          <w:lang w:val="en-US" w:eastAsia="en-US"/>
        </w:rPr>
        <w:t>Labour</w:t>
      </w:r>
      <w:proofErr w:type="spellEnd"/>
      <w:r w:rsidR="007E3FB3" w:rsidRPr="007621D4">
        <w:rPr>
          <w:rFonts w:asciiTheme="minorHAnsi" w:hAnsiTheme="minorHAnsi" w:cstheme="minorHAnsi"/>
          <w:sz w:val="20"/>
          <w:szCs w:val="20"/>
          <w:lang w:val="en-US" w:eastAsia="en-US"/>
        </w:rPr>
        <w:t xml:space="preserve"> Conference, Record of Proceedings, 32</w:t>
      </w:r>
      <w:r w:rsidR="007E3FB3" w:rsidRPr="007621D4">
        <w:rPr>
          <w:rFonts w:asciiTheme="minorHAnsi" w:hAnsiTheme="minorHAnsi" w:cstheme="minorHAnsi"/>
          <w:sz w:val="20"/>
          <w:szCs w:val="20"/>
          <w:vertAlign w:val="superscript"/>
          <w:lang w:val="en-US" w:eastAsia="en-US"/>
        </w:rPr>
        <w:t>nd</w:t>
      </w:r>
      <w:r w:rsidR="007E3FB3" w:rsidRPr="007621D4">
        <w:rPr>
          <w:rFonts w:asciiTheme="minorHAnsi" w:hAnsiTheme="minorHAnsi" w:cstheme="minorHAnsi"/>
          <w:sz w:val="20"/>
          <w:szCs w:val="20"/>
          <w:lang w:val="en-US" w:eastAsia="en-US"/>
        </w:rPr>
        <w:t xml:space="preserve"> Session, 22</w:t>
      </w:r>
      <w:r w:rsidR="007E3FB3" w:rsidRPr="007621D4">
        <w:rPr>
          <w:rFonts w:asciiTheme="minorHAnsi" w:hAnsiTheme="minorHAnsi" w:cstheme="minorHAnsi"/>
          <w:sz w:val="20"/>
          <w:szCs w:val="20"/>
          <w:vertAlign w:val="superscript"/>
          <w:lang w:val="en-US" w:eastAsia="en-US"/>
        </w:rPr>
        <w:t>nd</w:t>
      </w:r>
      <w:r w:rsidR="007E3FB3" w:rsidRPr="007621D4">
        <w:rPr>
          <w:rFonts w:asciiTheme="minorHAnsi" w:hAnsiTheme="minorHAnsi" w:cstheme="minorHAnsi"/>
          <w:sz w:val="20"/>
          <w:szCs w:val="20"/>
          <w:lang w:val="en-US" w:eastAsia="en-US"/>
        </w:rPr>
        <w:t xml:space="preserve"> Sitting, 1949, Final vote on the Convention concerning the application of the principles of the right to </w:t>
      </w:r>
      <w:proofErr w:type="spellStart"/>
      <w:r w:rsidR="007E3FB3" w:rsidRPr="007621D4">
        <w:rPr>
          <w:rFonts w:asciiTheme="minorHAnsi" w:hAnsiTheme="minorHAnsi" w:cstheme="minorHAnsi"/>
          <w:sz w:val="20"/>
          <w:szCs w:val="20"/>
          <w:lang w:val="en-US" w:eastAsia="en-US"/>
        </w:rPr>
        <w:t>organise</w:t>
      </w:r>
      <w:proofErr w:type="spellEnd"/>
      <w:r w:rsidR="007E3FB3" w:rsidRPr="007621D4">
        <w:rPr>
          <w:rFonts w:asciiTheme="minorHAnsi" w:hAnsiTheme="minorHAnsi" w:cstheme="minorHAnsi"/>
          <w:sz w:val="20"/>
          <w:szCs w:val="20"/>
          <w:lang w:val="en-US" w:eastAsia="en-US"/>
        </w:rPr>
        <w:t xml:space="preserve"> and to bargain collectively, online at </w:t>
      </w:r>
    </w:p>
    <w:p w14:paraId="51174B3A" w14:textId="1E532C99" w:rsidR="00AD382A" w:rsidRPr="007621D4" w:rsidRDefault="00D2077B" w:rsidP="00DC203C">
      <w:pPr>
        <w:rPr>
          <w:rFonts w:asciiTheme="minorHAnsi" w:hAnsiTheme="minorHAnsi" w:cstheme="minorHAnsi"/>
          <w:sz w:val="20"/>
          <w:szCs w:val="20"/>
        </w:rPr>
      </w:pPr>
      <w:hyperlink r:id="rId3" w:history="1">
        <w:r w:rsidR="00AD382A" w:rsidRPr="007621D4">
          <w:rPr>
            <w:rStyle w:val="Hyperlink"/>
            <w:rFonts w:asciiTheme="minorHAnsi" w:hAnsiTheme="minorHAnsi" w:cstheme="minorHAnsi"/>
            <w:sz w:val="20"/>
            <w:szCs w:val="20"/>
          </w:rPr>
          <w:t>https://labordoc.ilo.org/discovery/collectionDiscovery?vid=41ILO_INST:41ILO_V2&amp;collectionId=8146619180002676&amp;lang=en</w:t>
        </w:r>
      </w:hyperlink>
    </w:p>
  </w:footnote>
  <w:footnote w:id="6">
    <w:p w14:paraId="7186FFE2" w14:textId="09EC5F9A" w:rsidR="00D41C83" w:rsidRPr="001E3221" w:rsidRDefault="00D41C83" w:rsidP="001E3221">
      <w:pPr>
        <w:rPr>
          <w:rFonts w:ascii="Times New Roman" w:eastAsia="Times New Roman" w:hAnsi="Times New Roman" w:cs="Times New Roman"/>
          <w:sz w:val="24"/>
          <w:szCs w:val="24"/>
          <w:lang w:val="en-US" w:eastAsia="en-US"/>
        </w:rPr>
      </w:pPr>
      <w:r>
        <w:rPr>
          <w:rStyle w:val="FootnoteReference"/>
        </w:rPr>
        <w:footnoteRef/>
      </w:r>
      <w:r>
        <w:t xml:space="preserve"> </w:t>
      </w:r>
      <w:r w:rsidR="006610E8" w:rsidRPr="001E3221">
        <w:rPr>
          <w:sz w:val="20"/>
          <w:szCs w:val="20"/>
          <w:lang w:val="en-US"/>
        </w:rPr>
        <w:t xml:space="preserve">As discussed at length in </w:t>
      </w:r>
      <w:r w:rsidR="001E3221">
        <w:rPr>
          <w:sz w:val="20"/>
          <w:szCs w:val="20"/>
          <w:lang w:val="en-US"/>
        </w:rPr>
        <w:t xml:space="preserve">Vogt, et al, </w:t>
      </w:r>
      <w:r w:rsidR="006610E8" w:rsidRPr="001E3221">
        <w:rPr>
          <w:i/>
          <w:iCs/>
          <w:sz w:val="20"/>
          <w:szCs w:val="20"/>
          <w:lang w:val="en-US"/>
        </w:rPr>
        <w:t>The Right to Strike in International Law</w:t>
      </w:r>
      <w:r w:rsidR="001E3221">
        <w:rPr>
          <w:sz w:val="20"/>
          <w:szCs w:val="20"/>
          <w:lang w:val="en-US"/>
        </w:rPr>
        <w:t xml:space="preserve"> (Hart 2020)</w:t>
      </w:r>
      <w:r w:rsidR="006610E8" w:rsidRPr="001E3221">
        <w:rPr>
          <w:sz w:val="20"/>
          <w:szCs w:val="20"/>
          <w:lang w:val="en-US"/>
        </w:rPr>
        <w:t>, t</w:t>
      </w:r>
      <w:r w:rsidRPr="001E3221">
        <w:rPr>
          <w:sz w:val="20"/>
          <w:szCs w:val="20"/>
          <w:lang w:val="en-US"/>
        </w:rPr>
        <w:t>he attendees of the 1919 conference understood th</w:t>
      </w:r>
      <w:r w:rsidR="001E3221" w:rsidRPr="001E3221">
        <w:rPr>
          <w:sz w:val="20"/>
          <w:szCs w:val="20"/>
          <w:lang w:val="en-US"/>
        </w:rPr>
        <w:t>e term</w:t>
      </w:r>
      <w:r w:rsidRPr="001E3221">
        <w:rPr>
          <w:sz w:val="20"/>
          <w:szCs w:val="20"/>
          <w:lang w:val="en-US"/>
        </w:rPr>
        <w:t xml:space="preserve"> freedom of association</w:t>
      </w:r>
      <w:r w:rsidR="00F3163E">
        <w:rPr>
          <w:sz w:val="20"/>
          <w:szCs w:val="20"/>
          <w:lang w:val="en-US"/>
        </w:rPr>
        <w:t>, referenced in the Constitution,</w:t>
      </w:r>
      <w:r w:rsidR="001E3221" w:rsidRPr="001E3221">
        <w:rPr>
          <w:sz w:val="20"/>
          <w:szCs w:val="20"/>
        </w:rPr>
        <w:t xml:space="preserve"> encompassed the right to bargain collectively and the right to strike.</w:t>
      </w:r>
    </w:p>
  </w:footnote>
  <w:footnote w:id="7">
    <w:p w14:paraId="05ADD347"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1998 - </w:t>
      </w:r>
      <w:r w:rsidRPr="007621D4">
        <w:rPr>
          <w:rFonts w:asciiTheme="minorHAnsi" w:hAnsiTheme="minorHAnsi" w:cstheme="minorHAnsi"/>
          <w:color w:val="202122"/>
          <w:shd w:val="clear" w:color="auto" w:fill="FFFFFF"/>
        </w:rPr>
        <w:t>86th </w:t>
      </w:r>
      <w:hyperlink r:id="rId4" w:tooltip="International Labour Conference" w:history="1">
        <w:r w:rsidRPr="007621D4">
          <w:rPr>
            <w:rStyle w:val="Hyperlink"/>
            <w:rFonts w:asciiTheme="minorHAnsi" w:hAnsiTheme="minorHAnsi" w:cstheme="minorHAnsi"/>
            <w:color w:val="0645AD"/>
            <w:shd w:val="clear" w:color="auto" w:fill="FFFFFF"/>
          </w:rPr>
          <w:t>International Labour Conference</w:t>
        </w:r>
      </w:hyperlink>
    </w:p>
  </w:footnote>
  <w:footnote w:id="8">
    <w:p w14:paraId="788F1126"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Article 2(1)(a)</w:t>
      </w:r>
    </w:p>
  </w:footnote>
  <w:footnote w:id="9">
    <w:p w14:paraId="2391CE26"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r w:rsidRPr="007621D4">
        <w:rPr>
          <w:rFonts w:asciiTheme="minorHAnsi" w:hAnsiTheme="minorHAnsi" w:cstheme="minorHAnsi"/>
          <w:spacing w:val="-5"/>
        </w:rPr>
        <w:t>Article 26 ILO Constitution</w:t>
      </w:r>
    </w:p>
  </w:footnote>
  <w:footnote w:id="10">
    <w:p w14:paraId="3048689D" w14:textId="78F5D2A7" w:rsidR="00762266" w:rsidRPr="00865040" w:rsidRDefault="00762266" w:rsidP="00865040">
      <w:pPr>
        <w:rPr>
          <w:rFonts w:asciiTheme="minorHAnsi" w:eastAsia="Times New Roman" w:hAnsiTheme="minorHAnsi" w:cstheme="minorHAnsi"/>
          <w:sz w:val="20"/>
          <w:szCs w:val="20"/>
          <w:lang w:val="en-US" w:eastAsia="en-US"/>
        </w:rPr>
      </w:pPr>
      <w:r w:rsidRPr="00865040">
        <w:rPr>
          <w:rStyle w:val="FootnoteReference"/>
          <w:rFonts w:asciiTheme="minorHAnsi" w:hAnsiTheme="minorHAnsi" w:cstheme="minorHAnsi"/>
          <w:sz w:val="20"/>
          <w:szCs w:val="20"/>
        </w:rPr>
        <w:footnoteRef/>
      </w:r>
      <w:r w:rsidRPr="00865040">
        <w:rPr>
          <w:rFonts w:asciiTheme="minorHAnsi" w:hAnsiTheme="minorHAnsi" w:cstheme="minorHAnsi"/>
          <w:sz w:val="20"/>
          <w:szCs w:val="20"/>
        </w:rPr>
        <w:t xml:space="preserve"> </w:t>
      </w:r>
      <w:r w:rsidRPr="00865040">
        <w:rPr>
          <w:rFonts w:asciiTheme="minorHAnsi" w:eastAsia="Times New Roman" w:hAnsiTheme="minorHAnsi" w:cstheme="minorHAnsi"/>
          <w:sz w:val="20"/>
          <w:szCs w:val="20"/>
          <w:lang w:val="en-US" w:eastAsia="en-US"/>
        </w:rPr>
        <w:t xml:space="preserve">While the </w:t>
      </w:r>
      <w:r w:rsidR="00865040">
        <w:rPr>
          <w:rFonts w:asciiTheme="minorHAnsi" w:eastAsia="Times New Roman" w:hAnsiTheme="minorHAnsi" w:cstheme="minorHAnsi"/>
          <w:sz w:val="20"/>
          <w:szCs w:val="20"/>
          <w:lang w:val="en-US" w:eastAsia="en-US"/>
        </w:rPr>
        <w:t xml:space="preserve">ILO </w:t>
      </w:r>
      <w:r w:rsidRPr="00865040">
        <w:rPr>
          <w:rFonts w:asciiTheme="minorHAnsi" w:eastAsia="Times New Roman" w:hAnsiTheme="minorHAnsi" w:cstheme="minorHAnsi"/>
          <w:sz w:val="20"/>
          <w:szCs w:val="20"/>
          <w:lang w:val="en-US" w:eastAsia="en-US"/>
        </w:rPr>
        <w:t xml:space="preserve">is not a party to the VCLT, its rules of interpretation are </w:t>
      </w:r>
      <w:r w:rsidR="00865040">
        <w:rPr>
          <w:rFonts w:asciiTheme="minorHAnsi" w:eastAsia="Times New Roman" w:hAnsiTheme="minorHAnsi" w:cstheme="minorHAnsi"/>
          <w:sz w:val="20"/>
          <w:szCs w:val="20"/>
          <w:lang w:val="en-US" w:eastAsia="en-US"/>
        </w:rPr>
        <w:t xml:space="preserve">considered </w:t>
      </w:r>
      <w:r w:rsidRPr="00865040">
        <w:rPr>
          <w:rFonts w:asciiTheme="minorHAnsi" w:eastAsia="Times New Roman" w:hAnsiTheme="minorHAnsi" w:cstheme="minorHAnsi"/>
          <w:sz w:val="20"/>
          <w:szCs w:val="20"/>
          <w:lang w:val="en-US" w:eastAsia="en-US"/>
        </w:rPr>
        <w:t xml:space="preserve">customary international law and have been consistently applied </w:t>
      </w:r>
      <w:r w:rsidR="00865040" w:rsidRPr="00865040">
        <w:rPr>
          <w:rFonts w:asciiTheme="minorHAnsi" w:eastAsia="Times New Roman" w:hAnsiTheme="minorHAnsi" w:cstheme="minorHAnsi"/>
          <w:sz w:val="20"/>
          <w:szCs w:val="20"/>
          <w:lang w:val="en-US" w:eastAsia="en-US"/>
        </w:rPr>
        <w:t>by the ILO Committee of Experts</w:t>
      </w:r>
      <w:r w:rsidR="00865040">
        <w:rPr>
          <w:rFonts w:asciiTheme="minorHAnsi" w:eastAsia="Times New Roman" w:hAnsiTheme="minorHAnsi" w:cstheme="minorHAnsi"/>
          <w:sz w:val="20"/>
          <w:szCs w:val="20"/>
          <w:lang w:val="en-US" w:eastAsia="en-US"/>
        </w:rPr>
        <w:t xml:space="preserve"> in interpreting ILO conventions.</w:t>
      </w:r>
      <w:r w:rsidR="00865040" w:rsidRPr="00865040">
        <w:rPr>
          <w:rFonts w:asciiTheme="minorHAnsi" w:eastAsia="Times New Roman" w:hAnsiTheme="minorHAnsi" w:cstheme="minorHAnsi"/>
          <w:sz w:val="20"/>
          <w:szCs w:val="20"/>
          <w:lang w:val="en-US" w:eastAsia="en-US"/>
        </w:rPr>
        <w:t xml:space="preserve"> </w:t>
      </w:r>
    </w:p>
  </w:footnote>
  <w:footnote w:id="11">
    <w:p w14:paraId="5B607CCC"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Subclause (b).</w:t>
      </w:r>
    </w:p>
  </w:footnote>
  <w:footnote w:id="12">
    <w:p w14:paraId="1FA083CA"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r w:rsidRPr="007621D4">
        <w:rPr>
          <w:rFonts w:asciiTheme="minorHAnsi" w:hAnsiTheme="minorHAnsi" w:cstheme="minorHAnsi"/>
          <w:i/>
          <w:iCs/>
          <w:color w:val="000000"/>
          <w:shd w:val="clear" w:color="auto" w:fill="FFFFFF"/>
        </w:rPr>
        <w:t>James Buchanan &amp; Co Ltd</w:t>
      </w:r>
      <w:r w:rsidRPr="007621D4">
        <w:rPr>
          <w:rFonts w:asciiTheme="minorHAnsi" w:hAnsiTheme="minorHAnsi" w:cstheme="minorHAnsi"/>
          <w:color w:val="000000"/>
          <w:shd w:val="clear" w:color="auto" w:fill="FFFFFF"/>
        </w:rPr>
        <w:t> </w:t>
      </w:r>
      <w:r w:rsidRPr="007621D4">
        <w:rPr>
          <w:rFonts w:asciiTheme="minorHAnsi" w:hAnsiTheme="minorHAnsi" w:cstheme="minorHAnsi"/>
          <w:i/>
          <w:iCs/>
          <w:color w:val="000000"/>
          <w:shd w:val="clear" w:color="auto" w:fill="FFFFFF"/>
        </w:rPr>
        <w:t xml:space="preserve">v </w:t>
      </w:r>
      <w:proofErr w:type="spellStart"/>
      <w:r w:rsidRPr="007621D4">
        <w:rPr>
          <w:rFonts w:asciiTheme="minorHAnsi" w:hAnsiTheme="minorHAnsi" w:cstheme="minorHAnsi"/>
          <w:i/>
          <w:iCs/>
          <w:color w:val="000000"/>
          <w:shd w:val="clear" w:color="auto" w:fill="FFFFFF"/>
        </w:rPr>
        <w:t>Babco</w:t>
      </w:r>
      <w:proofErr w:type="spellEnd"/>
      <w:r w:rsidRPr="007621D4">
        <w:rPr>
          <w:rFonts w:asciiTheme="minorHAnsi" w:hAnsiTheme="minorHAnsi" w:cstheme="minorHAnsi"/>
          <w:i/>
          <w:iCs/>
          <w:color w:val="000000"/>
          <w:shd w:val="clear" w:color="auto" w:fill="FFFFFF"/>
        </w:rPr>
        <w:t xml:space="preserve"> Forwarding &amp; Shipping (UK) Ltd</w:t>
      </w:r>
      <w:r w:rsidRPr="007621D4">
        <w:rPr>
          <w:rFonts w:asciiTheme="minorHAnsi" w:hAnsiTheme="minorHAnsi" w:cstheme="minorHAnsi"/>
          <w:color w:val="000000"/>
          <w:shd w:val="clear" w:color="auto" w:fill="FFFFFF"/>
        </w:rPr>
        <w:t> </w:t>
      </w:r>
      <w:hyperlink r:id="rId5" w:tooltip="View LawCiteRecord" w:history="1">
        <w:r w:rsidRPr="007621D4">
          <w:rPr>
            <w:rStyle w:val="Hyperlink"/>
            <w:rFonts w:asciiTheme="minorHAnsi" w:hAnsiTheme="minorHAnsi" w:cstheme="minorHAnsi"/>
            <w:shd w:val="clear" w:color="auto" w:fill="FFFFFF"/>
          </w:rPr>
          <w:t>[1978] AC 141</w:t>
        </w:r>
      </w:hyperlink>
      <w:r w:rsidRPr="007621D4">
        <w:rPr>
          <w:rFonts w:asciiTheme="minorHAnsi" w:hAnsiTheme="minorHAnsi" w:cstheme="minorHAnsi"/>
          <w:color w:val="000000"/>
          <w:shd w:val="clear" w:color="auto" w:fill="FFFFFF"/>
        </w:rPr>
        <w:t> at 152</w:t>
      </w:r>
    </w:p>
  </w:footnote>
  <w:footnote w:id="13">
    <w:p w14:paraId="41B28C24" w14:textId="70A948C7" w:rsidR="00C0296A" w:rsidRPr="00C0296A" w:rsidRDefault="00C0296A">
      <w:pPr>
        <w:pStyle w:val="FootnoteText"/>
        <w:rPr>
          <w:lang w:val="en-US"/>
        </w:rPr>
      </w:pPr>
      <w:r>
        <w:rPr>
          <w:rStyle w:val="FootnoteReference"/>
        </w:rPr>
        <w:footnoteRef/>
      </w:r>
      <w:r>
        <w:t xml:space="preserve"> </w:t>
      </w:r>
      <w:proofErr w:type="gramStart"/>
      <w:r w:rsidRPr="00C0296A">
        <w:rPr>
          <w:rFonts w:asciiTheme="minorHAnsi" w:hAnsiTheme="minorHAnsi" w:cstheme="minorHAnsi"/>
          <w:color w:val="000000"/>
          <w:shd w:val="clear" w:color="auto" w:fill="FFFFFF"/>
        </w:rPr>
        <w:t>Employers</w:t>
      </w:r>
      <w:proofErr w:type="gramEnd"/>
      <w:r w:rsidRPr="00C0296A">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 xml:space="preserve">representatives, also often from common law systems, </w:t>
      </w:r>
      <w:r w:rsidRPr="00C0296A">
        <w:rPr>
          <w:rFonts w:asciiTheme="minorHAnsi" w:hAnsiTheme="minorHAnsi" w:cstheme="minorHAnsi"/>
          <w:color w:val="000000"/>
          <w:shd w:val="clear" w:color="auto" w:fill="FFFFFF"/>
        </w:rPr>
        <w:t>have increasingly pushed back against highly detailed instruments while at the same time arguing that the gaps created by looser text cannot be filled in by the supervisory system in light of the object and purpose of the instrument.</w:t>
      </w:r>
      <w:r>
        <w:rPr>
          <w:rFonts w:asciiTheme="minorHAnsi" w:hAnsiTheme="minorHAnsi" w:cstheme="minorHAnsi"/>
          <w:color w:val="000000"/>
          <w:shd w:val="clear" w:color="auto" w:fill="FFFFFF"/>
        </w:rPr>
        <w:t xml:space="preserve"> The aim is of course to grant states greater flexibility in regulation, where employers typically have greater resources to shape such regulation.</w:t>
      </w:r>
    </w:p>
  </w:footnote>
  <w:footnote w:id="14">
    <w:p w14:paraId="6BECA283"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p>
  </w:footnote>
  <w:footnote w:id="15">
    <w:p w14:paraId="70237C64" w14:textId="48B79425"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r w:rsidR="002A23D4">
        <w:rPr>
          <w:rFonts w:asciiTheme="minorHAnsi" w:hAnsiTheme="minorHAnsi" w:cstheme="minorHAnsi"/>
        </w:rPr>
        <w:t xml:space="preserve">See ILO, General Survey, Giving Globalization a Human Face (2012), p. 67, online at </w:t>
      </w:r>
      <w:hyperlink r:id="rId6" w:history="1">
        <w:r w:rsidR="002A23D4" w:rsidRPr="00A62D1F">
          <w:rPr>
            <w:rStyle w:val="Hyperlink"/>
            <w:rFonts w:asciiTheme="minorHAnsi" w:hAnsiTheme="minorHAnsi" w:cstheme="minorHAnsi"/>
          </w:rPr>
          <w:t>https://www.ilo.org/wcmsp5/groups/public/---</w:t>
        </w:r>
        <w:proofErr w:type="spellStart"/>
        <w:r w:rsidR="002A23D4" w:rsidRPr="00A62D1F">
          <w:rPr>
            <w:rStyle w:val="Hyperlink"/>
            <w:rFonts w:asciiTheme="minorHAnsi" w:hAnsiTheme="minorHAnsi" w:cstheme="minorHAnsi"/>
          </w:rPr>
          <w:t>ed_norm</w:t>
        </w:r>
        <w:proofErr w:type="spellEnd"/>
        <w:r w:rsidR="002A23D4" w:rsidRPr="00A62D1F">
          <w:rPr>
            <w:rStyle w:val="Hyperlink"/>
            <w:rFonts w:asciiTheme="minorHAnsi" w:hAnsiTheme="minorHAnsi" w:cstheme="minorHAnsi"/>
          </w:rPr>
          <w:t>/---</w:t>
        </w:r>
        <w:proofErr w:type="spellStart"/>
        <w:r w:rsidR="002A23D4" w:rsidRPr="00A62D1F">
          <w:rPr>
            <w:rStyle w:val="Hyperlink"/>
            <w:rFonts w:asciiTheme="minorHAnsi" w:hAnsiTheme="minorHAnsi" w:cstheme="minorHAnsi"/>
          </w:rPr>
          <w:t>relconf</w:t>
        </w:r>
        <w:proofErr w:type="spellEnd"/>
        <w:r w:rsidR="002A23D4" w:rsidRPr="00A62D1F">
          <w:rPr>
            <w:rStyle w:val="Hyperlink"/>
            <w:rFonts w:asciiTheme="minorHAnsi" w:hAnsiTheme="minorHAnsi" w:cstheme="minorHAnsi"/>
          </w:rPr>
          <w:t>/documents/</w:t>
        </w:r>
        <w:proofErr w:type="spellStart"/>
        <w:r w:rsidR="002A23D4" w:rsidRPr="00A62D1F">
          <w:rPr>
            <w:rStyle w:val="Hyperlink"/>
            <w:rFonts w:asciiTheme="minorHAnsi" w:hAnsiTheme="minorHAnsi" w:cstheme="minorHAnsi"/>
          </w:rPr>
          <w:t>meetingdocument</w:t>
        </w:r>
        <w:proofErr w:type="spellEnd"/>
        <w:r w:rsidR="002A23D4" w:rsidRPr="00A62D1F">
          <w:rPr>
            <w:rStyle w:val="Hyperlink"/>
            <w:rFonts w:asciiTheme="minorHAnsi" w:hAnsiTheme="minorHAnsi" w:cstheme="minorHAnsi"/>
          </w:rPr>
          <w:t>/wcms_174846.pdf</w:t>
        </w:r>
      </w:hyperlink>
    </w:p>
  </w:footnote>
  <w:footnote w:id="16">
    <w:p w14:paraId="1C67EB76" w14:textId="692DC60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002A23D4">
        <w:rPr>
          <w:rFonts w:asciiTheme="minorHAnsi" w:hAnsiTheme="minorHAnsi" w:cstheme="minorHAnsi"/>
        </w:rPr>
        <w:t xml:space="preserve"> Id.</w:t>
      </w:r>
    </w:p>
  </w:footnote>
  <w:footnote w:id="17">
    <w:p w14:paraId="59C0CD55"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Page 1 </w:t>
      </w:r>
      <w:hyperlink r:id="rId7" w:history="1">
        <w:r w:rsidRPr="007621D4">
          <w:rPr>
            <w:rStyle w:val="Hyperlink"/>
            <w:rFonts w:asciiTheme="minorHAnsi" w:hAnsiTheme="minorHAnsi" w:cstheme="minorHAnsi"/>
          </w:rPr>
          <w:t>https://www.ilo.org/wcmsp5/groups/public/---</w:t>
        </w:r>
        <w:proofErr w:type="spellStart"/>
        <w:r w:rsidRPr="007621D4">
          <w:rPr>
            <w:rStyle w:val="Hyperlink"/>
            <w:rFonts w:asciiTheme="minorHAnsi" w:hAnsiTheme="minorHAnsi" w:cstheme="minorHAnsi"/>
          </w:rPr>
          <w:t>ed_norm</w:t>
        </w:r>
        <w:proofErr w:type="spellEnd"/>
        <w:r w:rsidRPr="007621D4">
          <w:rPr>
            <w:rStyle w:val="Hyperlink"/>
            <w:rFonts w:asciiTheme="minorHAnsi" w:hAnsiTheme="minorHAnsi" w:cstheme="minorHAnsi"/>
          </w:rPr>
          <w:t>/---</w:t>
        </w:r>
        <w:proofErr w:type="spellStart"/>
        <w:r w:rsidRPr="007621D4">
          <w:rPr>
            <w:rStyle w:val="Hyperlink"/>
            <w:rFonts w:asciiTheme="minorHAnsi" w:hAnsiTheme="minorHAnsi" w:cstheme="minorHAnsi"/>
          </w:rPr>
          <w:t>relconf</w:t>
        </w:r>
        <w:proofErr w:type="spellEnd"/>
        <w:r w:rsidRPr="007621D4">
          <w:rPr>
            <w:rStyle w:val="Hyperlink"/>
            <w:rFonts w:asciiTheme="minorHAnsi" w:hAnsiTheme="minorHAnsi" w:cstheme="minorHAnsi"/>
          </w:rPr>
          <w:t>/documents/</w:t>
        </w:r>
        <w:proofErr w:type="spellStart"/>
        <w:r w:rsidRPr="007621D4">
          <w:rPr>
            <w:rStyle w:val="Hyperlink"/>
            <w:rFonts w:asciiTheme="minorHAnsi" w:hAnsiTheme="minorHAnsi" w:cstheme="minorHAnsi"/>
          </w:rPr>
          <w:t>meetingdocument</w:t>
        </w:r>
        <w:proofErr w:type="spellEnd"/>
        <w:r w:rsidRPr="007621D4">
          <w:rPr>
            <w:rStyle w:val="Hyperlink"/>
            <w:rFonts w:asciiTheme="minorHAnsi" w:hAnsiTheme="minorHAnsi" w:cstheme="minorHAnsi"/>
          </w:rPr>
          <w:t>/wcms_174846.pdf</w:t>
        </w:r>
      </w:hyperlink>
      <w:r w:rsidRPr="007621D4">
        <w:rPr>
          <w:rFonts w:asciiTheme="minorHAnsi" w:hAnsiTheme="minorHAnsi" w:cstheme="minorHAnsi"/>
        </w:rPr>
        <w:t xml:space="preserve"> </w:t>
      </w:r>
    </w:p>
  </w:footnote>
  <w:footnote w:id="18">
    <w:p w14:paraId="549209F3" w14:textId="531E5F46"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Ratified by </w:t>
      </w:r>
      <w:r w:rsidR="00641E3F">
        <w:rPr>
          <w:rFonts w:asciiTheme="minorHAnsi" w:hAnsiTheme="minorHAnsi" w:cstheme="minorHAnsi"/>
        </w:rPr>
        <w:t xml:space="preserve">49 </w:t>
      </w:r>
      <w:r w:rsidRPr="007621D4">
        <w:rPr>
          <w:rFonts w:asciiTheme="minorHAnsi" w:hAnsiTheme="minorHAnsi" w:cstheme="minorHAnsi"/>
        </w:rPr>
        <w:t>countries.</w:t>
      </w:r>
    </w:p>
  </w:footnote>
  <w:footnote w:id="19">
    <w:p w14:paraId="3937E2C3" w14:textId="06B0F35F" w:rsidR="00AD382A" w:rsidRPr="00291BA1" w:rsidRDefault="00AD382A" w:rsidP="00291B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iCs/>
          <w:color w:val="000000"/>
          <w:sz w:val="20"/>
          <w:szCs w:val="20"/>
          <w:lang w:val="en-US" w:eastAsia="en-US"/>
        </w:rPr>
      </w:pPr>
      <w:r w:rsidRPr="00291BA1">
        <w:rPr>
          <w:rStyle w:val="FootnoteReference"/>
          <w:rFonts w:asciiTheme="minorHAnsi" w:hAnsiTheme="minorHAnsi" w:cstheme="minorHAnsi"/>
          <w:sz w:val="20"/>
          <w:szCs w:val="20"/>
        </w:rPr>
        <w:footnoteRef/>
      </w:r>
      <w:r w:rsidRPr="00291BA1">
        <w:rPr>
          <w:rFonts w:asciiTheme="minorHAnsi" w:hAnsiTheme="minorHAnsi" w:cstheme="minorHAnsi"/>
          <w:sz w:val="20"/>
          <w:szCs w:val="20"/>
        </w:rPr>
        <w:t xml:space="preserve"> See for example Article 9.</w:t>
      </w:r>
      <w:r w:rsidR="00291BA1" w:rsidRPr="00291BA1">
        <w:rPr>
          <w:rFonts w:asciiTheme="minorHAnsi" w:hAnsiTheme="minorHAnsi" w:cstheme="minorHAnsi"/>
          <w:sz w:val="20"/>
          <w:szCs w:val="20"/>
        </w:rPr>
        <w:t xml:space="preserve"> Notably, the </w:t>
      </w:r>
      <w:r w:rsidR="00291BA1" w:rsidRPr="00291BA1">
        <w:rPr>
          <w:rFonts w:asciiTheme="minorHAnsi" w:hAnsiTheme="minorHAnsi" w:cstheme="minorHAnsi"/>
          <w:color w:val="000000"/>
          <w:sz w:val="20"/>
          <w:szCs w:val="20"/>
          <w:lang w:val="en-US" w:eastAsia="en-US"/>
        </w:rPr>
        <w:t>CEACR have said this could also amount</w:t>
      </w:r>
      <w:r w:rsidR="00291BA1">
        <w:rPr>
          <w:rFonts w:asciiTheme="minorHAnsi" w:hAnsiTheme="minorHAnsi" w:cstheme="minorHAnsi"/>
          <w:color w:val="000000"/>
          <w:sz w:val="20"/>
          <w:szCs w:val="20"/>
          <w:lang w:val="en-US" w:eastAsia="en-US"/>
        </w:rPr>
        <w:t xml:space="preserve"> </w:t>
      </w:r>
      <w:r w:rsidR="00291BA1" w:rsidRPr="00291BA1">
        <w:rPr>
          <w:rFonts w:asciiTheme="minorHAnsi" w:hAnsiTheme="minorHAnsi" w:cstheme="minorHAnsi"/>
          <w:color w:val="000000"/>
          <w:sz w:val="20"/>
          <w:szCs w:val="20"/>
          <w:lang w:val="en-US" w:eastAsia="en-US"/>
        </w:rPr>
        <w:t>to discrimination</w:t>
      </w:r>
      <w:r w:rsidR="00291BA1">
        <w:rPr>
          <w:rFonts w:asciiTheme="minorHAnsi" w:hAnsiTheme="minorHAnsi" w:cstheme="minorHAnsi"/>
          <w:color w:val="000000"/>
          <w:sz w:val="20"/>
          <w:szCs w:val="20"/>
          <w:lang w:val="en-US" w:eastAsia="en-US"/>
        </w:rPr>
        <w:t>, See ILO</w:t>
      </w:r>
      <w:r w:rsidR="00291BA1" w:rsidRPr="00291BA1">
        <w:rPr>
          <w:rFonts w:asciiTheme="minorHAnsi" w:hAnsiTheme="minorHAnsi" w:cstheme="minorHAnsi"/>
          <w:color w:val="000000"/>
          <w:sz w:val="20"/>
          <w:szCs w:val="20"/>
          <w:lang w:val="en-US" w:eastAsia="en-US"/>
        </w:rPr>
        <w:t xml:space="preserve"> General Survey 2020: </w:t>
      </w:r>
      <w:r w:rsidR="00291BA1">
        <w:rPr>
          <w:rFonts w:asciiTheme="minorHAnsi" w:hAnsiTheme="minorHAnsi" w:cstheme="minorHAnsi"/>
          <w:color w:val="000000"/>
          <w:sz w:val="20"/>
          <w:szCs w:val="20"/>
          <w:lang w:val="en-US" w:eastAsia="en-US"/>
        </w:rPr>
        <w:t>“</w:t>
      </w:r>
      <w:r w:rsidR="00291BA1" w:rsidRPr="00291BA1">
        <w:rPr>
          <w:rFonts w:asciiTheme="minorHAnsi" w:hAnsiTheme="minorHAnsi" w:cstheme="minorHAnsi"/>
          <w:i/>
          <w:iCs/>
          <w:color w:val="000000"/>
          <w:sz w:val="20"/>
          <w:szCs w:val="20"/>
          <w:lang w:val="en-US" w:eastAsia="en-US"/>
        </w:rPr>
        <w:t>While employment status is not an expressly protected ground of discrimination under international</w:t>
      </w:r>
      <w:r w:rsidR="00291BA1">
        <w:rPr>
          <w:rFonts w:asciiTheme="minorHAnsi" w:hAnsiTheme="minorHAnsi" w:cstheme="minorHAnsi"/>
          <w:i/>
          <w:iCs/>
          <w:color w:val="000000"/>
          <w:sz w:val="20"/>
          <w:szCs w:val="20"/>
          <w:lang w:val="en-US" w:eastAsia="en-US"/>
        </w:rPr>
        <w:t xml:space="preserve"> </w:t>
      </w:r>
      <w:proofErr w:type="spellStart"/>
      <w:r w:rsidR="00291BA1" w:rsidRPr="00291BA1">
        <w:rPr>
          <w:rFonts w:asciiTheme="minorHAnsi" w:hAnsiTheme="minorHAnsi" w:cstheme="minorHAnsi"/>
          <w:i/>
          <w:iCs/>
          <w:color w:val="000000"/>
          <w:sz w:val="20"/>
          <w:szCs w:val="20"/>
          <w:lang w:val="en-US" w:eastAsia="en-US"/>
        </w:rPr>
        <w:t>labour</w:t>
      </w:r>
      <w:proofErr w:type="spellEnd"/>
      <w:r w:rsidR="00291BA1" w:rsidRPr="00291BA1">
        <w:rPr>
          <w:rFonts w:asciiTheme="minorHAnsi" w:hAnsiTheme="minorHAnsi" w:cstheme="minorHAnsi"/>
          <w:i/>
          <w:iCs/>
          <w:color w:val="000000"/>
          <w:sz w:val="20"/>
          <w:szCs w:val="20"/>
          <w:lang w:val="en-US" w:eastAsia="en-US"/>
        </w:rPr>
        <w:t xml:space="preserve"> standards, given the increase of diverse forms of working arrangements,</w:t>
      </w:r>
      <w:r w:rsidR="00291BA1">
        <w:rPr>
          <w:rFonts w:asciiTheme="minorHAnsi" w:hAnsiTheme="minorHAnsi" w:cstheme="minorHAnsi"/>
          <w:i/>
          <w:iCs/>
          <w:color w:val="000000"/>
          <w:sz w:val="20"/>
          <w:szCs w:val="20"/>
          <w:lang w:val="en-US" w:eastAsia="en-US"/>
        </w:rPr>
        <w:t xml:space="preserve"> </w:t>
      </w:r>
      <w:r w:rsidR="00291BA1" w:rsidRPr="00291BA1">
        <w:rPr>
          <w:rFonts w:asciiTheme="minorHAnsi" w:hAnsiTheme="minorHAnsi" w:cstheme="minorHAnsi"/>
          <w:i/>
          <w:iCs/>
          <w:color w:val="000000"/>
          <w:sz w:val="20"/>
          <w:szCs w:val="20"/>
          <w:lang w:val="en-US" w:eastAsia="en-US"/>
        </w:rPr>
        <w:t>some of which are significantly more precarious than others, the Committee considers that</w:t>
      </w:r>
      <w:r w:rsidR="00291BA1">
        <w:rPr>
          <w:rFonts w:asciiTheme="minorHAnsi" w:hAnsiTheme="minorHAnsi" w:cstheme="minorHAnsi"/>
          <w:i/>
          <w:iCs/>
          <w:color w:val="000000"/>
          <w:sz w:val="20"/>
          <w:szCs w:val="20"/>
          <w:lang w:val="en-US" w:eastAsia="en-US"/>
        </w:rPr>
        <w:t xml:space="preserve"> </w:t>
      </w:r>
      <w:r w:rsidR="00291BA1" w:rsidRPr="00291BA1">
        <w:rPr>
          <w:rFonts w:asciiTheme="minorHAnsi" w:hAnsiTheme="minorHAnsi" w:cstheme="minorHAnsi"/>
          <w:i/>
          <w:iCs/>
          <w:color w:val="000000"/>
          <w:sz w:val="20"/>
          <w:szCs w:val="20"/>
          <w:lang w:val="en-US" w:eastAsia="en-US"/>
        </w:rPr>
        <w:t>further attention should be paid to addressing the potential of employment discrimination</w:t>
      </w:r>
      <w:r w:rsidR="00291BA1">
        <w:rPr>
          <w:rFonts w:asciiTheme="minorHAnsi" w:hAnsiTheme="minorHAnsi" w:cstheme="minorHAnsi"/>
          <w:i/>
          <w:iCs/>
          <w:color w:val="000000"/>
          <w:sz w:val="20"/>
          <w:szCs w:val="20"/>
          <w:lang w:val="en-US" w:eastAsia="en-US"/>
        </w:rPr>
        <w:t xml:space="preserve"> </w:t>
      </w:r>
      <w:r w:rsidR="00291BA1" w:rsidRPr="00291BA1">
        <w:rPr>
          <w:rFonts w:asciiTheme="minorHAnsi" w:hAnsiTheme="minorHAnsi" w:cstheme="minorHAnsi"/>
          <w:i/>
          <w:iCs/>
          <w:color w:val="000000"/>
          <w:sz w:val="20"/>
          <w:szCs w:val="20"/>
          <w:lang w:val="en-US" w:eastAsia="en-US"/>
        </w:rPr>
        <w:t>on this basis.</w:t>
      </w:r>
      <w:r w:rsidR="00291BA1">
        <w:rPr>
          <w:rFonts w:asciiTheme="minorHAnsi" w:hAnsiTheme="minorHAnsi" w:cstheme="minorHAnsi"/>
          <w:i/>
          <w:iCs/>
          <w:color w:val="000000"/>
          <w:sz w:val="20"/>
          <w:szCs w:val="20"/>
          <w:lang w:val="en-US" w:eastAsia="en-US"/>
        </w:rPr>
        <w:t>”</w:t>
      </w:r>
    </w:p>
  </w:footnote>
  <w:footnote w:id="20">
    <w:p w14:paraId="30032A95"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Article 5(1).</w:t>
      </w:r>
    </w:p>
  </w:footnote>
  <w:footnote w:id="21">
    <w:p w14:paraId="04856FF9"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Article 6.</w:t>
      </w:r>
    </w:p>
  </w:footnote>
  <w:footnote w:id="22">
    <w:p w14:paraId="0E254EC5"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In the reference to ‘workers’ </w:t>
      </w:r>
      <w:proofErr w:type="gramStart"/>
      <w:r w:rsidRPr="007621D4">
        <w:rPr>
          <w:rFonts w:asciiTheme="minorHAnsi" w:hAnsiTheme="minorHAnsi" w:cstheme="minorHAnsi"/>
        </w:rPr>
        <w:t>organisations’</w:t>
      </w:r>
      <w:proofErr w:type="gramEnd"/>
      <w:r w:rsidRPr="007621D4">
        <w:rPr>
          <w:rFonts w:asciiTheme="minorHAnsi" w:hAnsiTheme="minorHAnsi" w:cstheme="minorHAnsi"/>
        </w:rPr>
        <w:t xml:space="preserve">. It does however also refer to ‘conditions of </w:t>
      </w:r>
      <w:r w:rsidRPr="007621D4">
        <w:rPr>
          <w:rFonts w:asciiTheme="minorHAnsi" w:hAnsiTheme="minorHAnsi" w:cstheme="minorHAnsi"/>
          <w:i/>
          <w:iCs/>
        </w:rPr>
        <w:t>employment</w:t>
      </w:r>
      <w:r w:rsidRPr="007621D4">
        <w:rPr>
          <w:rFonts w:asciiTheme="minorHAnsi" w:hAnsiTheme="minorHAnsi" w:cstheme="minorHAnsi"/>
        </w:rPr>
        <w:t xml:space="preserve">.’ </w:t>
      </w:r>
    </w:p>
  </w:footnote>
  <w:footnote w:id="23">
    <w:p w14:paraId="484B8E98"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the Protection of Wages Convention, 1945 (No. 95); the Occupational Safety and Health Convention, 1981 (No. 155); the Workers with Family Responsibilities Convention, 1981 (No. 156); the Termination of Employment Convention, 1982 (No. 158); the Vocational Rehabilitation and Employment (Disabled Persons) Convention, 1983 (No. 159); the Protection of Workers’ Claims (Employer’s Insolvency) Convention, 1992 (No. 173); the Part-Time Work Convention, 1994 (No. 175); the Private Employment Agencies Convention, 1992 (No. 181)</w:t>
      </w:r>
    </w:p>
  </w:footnote>
  <w:footnote w:id="24">
    <w:p w14:paraId="15AA2B72"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proofErr w:type="gramStart"/>
      <w:r w:rsidRPr="007621D4">
        <w:rPr>
          <w:rFonts w:asciiTheme="minorHAnsi" w:hAnsiTheme="minorHAnsi" w:cstheme="minorHAnsi"/>
        </w:rPr>
        <w:t>E.g.</w:t>
      </w:r>
      <w:proofErr w:type="gramEnd"/>
      <w:r w:rsidRPr="007621D4">
        <w:rPr>
          <w:rFonts w:asciiTheme="minorHAnsi" w:hAnsiTheme="minorHAnsi" w:cstheme="minorHAnsi"/>
        </w:rPr>
        <w:t xml:space="preserve"> Para 37 </w:t>
      </w:r>
      <w:hyperlink r:id="rId8" w:history="1">
        <w:r w:rsidRPr="007621D4">
          <w:rPr>
            <w:rStyle w:val="Hyperlink"/>
            <w:rFonts w:asciiTheme="minorHAnsi" w:hAnsiTheme="minorHAnsi" w:cstheme="minorHAnsi"/>
          </w:rPr>
          <w:t>https://www.ilo.org/public/english/standards/relm/ilc/ilc87/r3-1b1.htm</w:t>
        </w:r>
      </w:hyperlink>
      <w:r w:rsidRPr="007621D4">
        <w:rPr>
          <w:rFonts w:asciiTheme="minorHAnsi" w:hAnsiTheme="minorHAnsi" w:cstheme="minorHAnsi"/>
        </w:rPr>
        <w:t xml:space="preserve"> </w:t>
      </w:r>
    </w:p>
  </w:footnote>
  <w:footnote w:id="25">
    <w:p w14:paraId="3C51802B"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Pages 85-86 citing Direct Requests in the cases of Senegal and Tunisia </w:t>
      </w:r>
      <w:hyperlink r:id="rId9" w:history="1">
        <w:r w:rsidRPr="007621D4">
          <w:rPr>
            <w:rStyle w:val="Hyperlink"/>
            <w:rFonts w:asciiTheme="minorHAnsi" w:hAnsiTheme="minorHAnsi" w:cstheme="minorHAnsi"/>
          </w:rPr>
          <w:t>https://www.ilo.org/wcmsp5/groups/public/---</w:t>
        </w:r>
        <w:proofErr w:type="spellStart"/>
        <w:r w:rsidRPr="007621D4">
          <w:rPr>
            <w:rStyle w:val="Hyperlink"/>
            <w:rFonts w:asciiTheme="minorHAnsi" w:hAnsiTheme="minorHAnsi" w:cstheme="minorHAnsi"/>
          </w:rPr>
          <w:t>ed_norm</w:t>
        </w:r>
        <w:proofErr w:type="spellEnd"/>
        <w:r w:rsidRPr="007621D4">
          <w:rPr>
            <w:rStyle w:val="Hyperlink"/>
            <w:rFonts w:asciiTheme="minorHAnsi" w:hAnsiTheme="minorHAnsi" w:cstheme="minorHAnsi"/>
          </w:rPr>
          <w:t>/---</w:t>
        </w:r>
        <w:proofErr w:type="spellStart"/>
        <w:r w:rsidRPr="007621D4">
          <w:rPr>
            <w:rStyle w:val="Hyperlink"/>
            <w:rFonts w:asciiTheme="minorHAnsi" w:hAnsiTheme="minorHAnsi" w:cstheme="minorHAnsi"/>
          </w:rPr>
          <w:t>relconf</w:t>
        </w:r>
        <w:proofErr w:type="spellEnd"/>
        <w:r w:rsidRPr="007621D4">
          <w:rPr>
            <w:rStyle w:val="Hyperlink"/>
            <w:rFonts w:asciiTheme="minorHAnsi" w:hAnsiTheme="minorHAnsi" w:cstheme="minorHAnsi"/>
          </w:rPr>
          <w:t>/documents/</w:t>
        </w:r>
        <w:proofErr w:type="spellStart"/>
        <w:r w:rsidRPr="007621D4">
          <w:rPr>
            <w:rStyle w:val="Hyperlink"/>
            <w:rFonts w:asciiTheme="minorHAnsi" w:hAnsiTheme="minorHAnsi" w:cstheme="minorHAnsi"/>
          </w:rPr>
          <w:t>meetingdocument</w:t>
        </w:r>
        <w:proofErr w:type="spellEnd"/>
        <w:r w:rsidRPr="007621D4">
          <w:rPr>
            <w:rStyle w:val="Hyperlink"/>
            <w:rFonts w:asciiTheme="minorHAnsi" w:hAnsiTheme="minorHAnsi" w:cstheme="minorHAnsi"/>
          </w:rPr>
          <w:t>/wcms_174846.pdf</w:t>
        </w:r>
      </w:hyperlink>
      <w:r w:rsidRPr="007621D4">
        <w:rPr>
          <w:rFonts w:asciiTheme="minorHAnsi" w:hAnsiTheme="minorHAnsi" w:cstheme="minorHAnsi"/>
        </w:rPr>
        <w:t xml:space="preserve"> </w:t>
      </w:r>
    </w:p>
  </w:footnote>
  <w:footnote w:id="26">
    <w:p w14:paraId="1B3F620C" w14:textId="512C462B" w:rsidR="00B81671" w:rsidRPr="00B81671" w:rsidRDefault="00B81671">
      <w:pPr>
        <w:pStyle w:val="FootnoteText"/>
        <w:rPr>
          <w:lang w:val="en-US"/>
        </w:rPr>
      </w:pPr>
      <w:r>
        <w:rPr>
          <w:rStyle w:val="FootnoteReference"/>
        </w:rPr>
        <w:footnoteRef/>
      </w:r>
      <w:r>
        <w:t xml:space="preserve"> </w:t>
      </w:r>
      <w:hyperlink r:id="rId10" w:history="1">
        <w:r w:rsidRPr="00247488">
          <w:rPr>
            <w:rStyle w:val="Hyperlink"/>
          </w:rPr>
          <w:t>https://www.ilo.org/dyn/normlex/en/f?p=1000:13100:0::NO:13100:P13100_COMMENT_ID,P13100_COUNTRY_ID:4058565,102560</w:t>
        </w:r>
      </w:hyperlink>
      <w:r>
        <w:t xml:space="preserve"> </w:t>
      </w:r>
    </w:p>
  </w:footnote>
  <w:footnote w:id="27">
    <w:p w14:paraId="1DAEBD9A"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‘Only armed forces, the police and public servants engaged in the administration of the State may be excluded from collective bargaining.’ CFA 371</w:t>
      </w:r>
      <w:r w:rsidRPr="007621D4">
        <w:rPr>
          <w:rFonts w:asciiTheme="minorHAnsi" w:hAnsiTheme="minorHAnsi" w:cstheme="minorHAnsi"/>
          <w:vertAlign w:val="superscript"/>
        </w:rPr>
        <w:t>st</w:t>
      </w:r>
      <w:r w:rsidRPr="007621D4">
        <w:rPr>
          <w:rFonts w:asciiTheme="minorHAnsi" w:hAnsiTheme="minorHAnsi" w:cstheme="minorHAnsi"/>
        </w:rPr>
        <w:t xml:space="preserve"> Report, Case No.2988, para 843.</w:t>
      </w:r>
    </w:p>
  </w:footnote>
  <w:footnote w:id="28">
    <w:p w14:paraId="1A6FE4C1" w14:textId="1AA0FC00" w:rsidR="00AD382A" w:rsidRPr="007621D4" w:rsidRDefault="00AD382A" w:rsidP="00D23098">
      <w:pPr>
        <w:pStyle w:val="ListParagraph"/>
        <w:ind w:left="0"/>
        <w:rPr>
          <w:rFonts w:asciiTheme="minorHAnsi" w:hAnsiTheme="minorHAnsi" w:cstheme="minorHAnsi"/>
          <w:sz w:val="20"/>
          <w:szCs w:val="20"/>
        </w:rPr>
      </w:pPr>
      <w:r w:rsidRPr="007621D4">
        <w:rPr>
          <w:rStyle w:val="FootnoteReference"/>
          <w:rFonts w:asciiTheme="minorHAnsi" w:hAnsiTheme="minorHAnsi" w:cstheme="minorHAnsi"/>
          <w:sz w:val="20"/>
          <w:szCs w:val="20"/>
        </w:rPr>
        <w:footnoteRef/>
      </w:r>
      <w:r w:rsidRPr="007621D4">
        <w:rPr>
          <w:rFonts w:asciiTheme="minorHAnsi" w:hAnsiTheme="minorHAnsi" w:cstheme="minorHAnsi"/>
          <w:sz w:val="20"/>
          <w:szCs w:val="20"/>
        </w:rPr>
        <w:t xml:space="preserve"> </w:t>
      </w:r>
      <w:hyperlink r:id="rId11" w:history="1">
        <w:r w:rsidRPr="007621D4">
          <w:rPr>
            <w:rStyle w:val="Hyperlink"/>
            <w:rFonts w:asciiTheme="minorHAnsi" w:hAnsiTheme="minorHAnsi" w:cstheme="minorHAnsi"/>
            <w:sz w:val="20"/>
            <w:szCs w:val="20"/>
          </w:rPr>
          <w:t>https://www.ilo.org/dyn/normlex/en/f?p=NORMLEXPUB:70002:0::NO:70002:P70002_HIER_ELEMENT_ID,P70002_HIER_LEVEL:3947747,1</w:t>
        </w:r>
      </w:hyperlink>
    </w:p>
  </w:footnote>
  <w:footnote w:id="29">
    <w:p w14:paraId="51A76F64"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ILO 2001. “Committee on Freedom of Association, Report No. 326 (Case No. 2013)”, in Official Bulletin, Vol. LIV (2001), Series B, No. 3.</w:t>
      </w:r>
    </w:p>
  </w:footnote>
  <w:footnote w:id="30">
    <w:p w14:paraId="1F6940C6" w14:textId="57438B78"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r w:rsidRPr="007621D4">
        <w:rPr>
          <w:rFonts w:asciiTheme="minorHAnsi" w:hAnsiTheme="minorHAnsi" w:cstheme="minorHAnsi"/>
          <w:i/>
          <w:iCs/>
        </w:rPr>
        <w:t xml:space="preserve">Trade Union and </w:t>
      </w:r>
      <w:proofErr w:type="spellStart"/>
      <w:r w:rsidRPr="007621D4">
        <w:rPr>
          <w:rFonts w:asciiTheme="minorHAnsi" w:hAnsiTheme="minorHAnsi" w:cstheme="minorHAnsi"/>
          <w:i/>
          <w:iCs/>
        </w:rPr>
        <w:t>Labor</w:t>
      </w:r>
      <w:proofErr w:type="spellEnd"/>
      <w:r w:rsidRPr="007621D4">
        <w:rPr>
          <w:rFonts w:asciiTheme="minorHAnsi" w:hAnsiTheme="minorHAnsi" w:cstheme="minorHAnsi"/>
          <w:i/>
          <w:iCs/>
        </w:rPr>
        <w:t xml:space="preserve"> Relations Act</w:t>
      </w:r>
      <w:r w:rsidRPr="007621D4">
        <w:rPr>
          <w:rFonts w:asciiTheme="minorHAnsi" w:hAnsiTheme="minorHAnsi" w:cstheme="minorHAnsi"/>
        </w:rPr>
        <w:t xml:space="preserve"> No. 5310 (as amended in 2010), Article 2(4)(d)</w:t>
      </w:r>
      <w:r w:rsidR="00EA1BDB">
        <w:rPr>
          <w:rFonts w:asciiTheme="minorHAnsi" w:hAnsiTheme="minorHAnsi" w:cstheme="minorHAnsi"/>
          <w:color w:val="FF0000"/>
        </w:rPr>
        <w:t>.</w:t>
      </w:r>
    </w:p>
  </w:footnote>
  <w:footnote w:id="31">
    <w:p w14:paraId="23E69F8F"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Section 141(2) </w:t>
      </w:r>
      <w:r w:rsidRPr="007621D4">
        <w:rPr>
          <w:rFonts w:asciiTheme="minorHAnsi" w:hAnsiTheme="minorHAnsi" w:cstheme="minorHAnsi"/>
          <w:i/>
          <w:iCs/>
        </w:rPr>
        <w:t>Fair Work (Registered Organisations) Act</w:t>
      </w:r>
      <w:r w:rsidRPr="007621D4">
        <w:rPr>
          <w:rFonts w:asciiTheme="minorHAnsi" w:hAnsiTheme="minorHAnsi" w:cstheme="minorHAnsi"/>
        </w:rPr>
        <w:t xml:space="preserve"> 2009.</w:t>
      </w:r>
    </w:p>
  </w:footnote>
  <w:footnote w:id="32">
    <w:p w14:paraId="6183EA31"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International Journal of Labour Research – ‘Meeting the Challenge of Precarious Work: A Workers’ Agenda’ 2013 Volume 5, Issue 1 page 141.</w:t>
      </w:r>
    </w:p>
  </w:footnote>
  <w:footnote w:id="33">
    <w:p w14:paraId="2923D747" w14:textId="534FE593" w:rsidR="00B874D8" w:rsidRPr="00CA4DD0" w:rsidRDefault="00B874D8" w:rsidP="00CA4DD0">
      <w:pPr>
        <w:rPr>
          <w:rFonts w:ascii="Times New Roman" w:eastAsia="Times New Roman" w:hAnsi="Times New Roman" w:cs="Times New Roman"/>
          <w:sz w:val="24"/>
          <w:szCs w:val="24"/>
          <w:lang w:val="en-US" w:eastAsia="en-US"/>
        </w:rPr>
      </w:pPr>
      <w:r>
        <w:rPr>
          <w:rStyle w:val="FootnoteReference"/>
        </w:rPr>
        <w:footnoteRef/>
      </w:r>
      <w:r w:rsidR="00CA4DD0" w:rsidRPr="00CA4DD0">
        <w:rPr>
          <w:rFonts w:asciiTheme="minorHAnsi" w:hAnsiTheme="minorHAnsi" w:cstheme="minorHAnsi"/>
          <w:sz w:val="20"/>
          <w:szCs w:val="20"/>
        </w:rPr>
        <w:t>https://www.ilo.org/dyn/normlex/en/f?p=1000:13100:0::NO:13100:P13100_COMMENT_ID,P13100_COUNTRY_ID:4120774,102658 (Note, t</w:t>
      </w:r>
      <w:r w:rsidRPr="00CA4DD0">
        <w:rPr>
          <w:rFonts w:asciiTheme="minorHAnsi" w:hAnsiTheme="minorHAnsi" w:cstheme="minorHAnsi"/>
          <w:sz w:val="20"/>
          <w:szCs w:val="20"/>
        </w:rPr>
        <w:t xml:space="preserve">he </w:t>
      </w:r>
      <w:r w:rsidRPr="00B874D8">
        <w:rPr>
          <w:rFonts w:asciiTheme="minorHAnsi" w:eastAsia="Times New Roman" w:hAnsiTheme="minorHAnsi" w:cstheme="minorHAnsi"/>
          <w:color w:val="333333"/>
          <w:sz w:val="20"/>
          <w:szCs w:val="20"/>
          <w:shd w:val="clear" w:color="auto" w:fill="FFFFFF"/>
          <w:lang w:val="en-US" w:eastAsia="en-US"/>
        </w:rPr>
        <w:t>GSEE</w:t>
      </w:r>
      <w:r w:rsidR="00CA4DD0" w:rsidRPr="00CA4DD0">
        <w:rPr>
          <w:rFonts w:asciiTheme="minorHAnsi" w:eastAsia="Times New Roman" w:hAnsiTheme="minorHAnsi" w:cstheme="minorHAnsi"/>
          <w:color w:val="333333"/>
          <w:sz w:val="20"/>
          <w:szCs w:val="20"/>
          <w:shd w:val="clear" w:color="auto" w:fill="FFFFFF"/>
          <w:lang w:val="en-US" w:eastAsia="en-US"/>
        </w:rPr>
        <w:t xml:space="preserve"> did raise the concern about the </w:t>
      </w:r>
      <w:r w:rsidRPr="00B874D8">
        <w:rPr>
          <w:rFonts w:asciiTheme="minorHAnsi" w:eastAsia="Times New Roman" w:hAnsiTheme="minorHAnsi" w:cstheme="minorHAnsi"/>
          <w:color w:val="333333"/>
          <w:sz w:val="20"/>
          <w:szCs w:val="20"/>
          <w:shd w:val="clear" w:color="auto" w:fill="FFFFFF"/>
          <w:lang w:val="en-US" w:eastAsia="en-US"/>
        </w:rPr>
        <w:t>presumption of non-dependent employment relationship for digital platform workers</w:t>
      </w:r>
      <w:r w:rsidR="00CA4DD0" w:rsidRPr="00CA4DD0">
        <w:rPr>
          <w:rFonts w:asciiTheme="minorHAnsi" w:eastAsia="Times New Roman" w:hAnsiTheme="minorHAnsi" w:cstheme="minorHAnsi"/>
          <w:color w:val="333333"/>
          <w:sz w:val="20"/>
          <w:szCs w:val="20"/>
          <w:shd w:val="clear" w:color="auto" w:fill="FFFFFF"/>
          <w:lang w:val="en-US" w:eastAsia="en-US"/>
        </w:rPr>
        <w:t>.)</w:t>
      </w:r>
      <w:r w:rsidR="00CA4DD0">
        <w:rPr>
          <w:rFonts w:ascii="Georgia" w:eastAsia="Times New Roman" w:hAnsi="Georgia" w:cs="Times New Roman"/>
          <w:color w:val="333333"/>
          <w:sz w:val="18"/>
          <w:szCs w:val="18"/>
          <w:shd w:val="clear" w:color="auto" w:fill="FFFFFF"/>
          <w:lang w:val="en-US" w:eastAsia="en-US"/>
        </w:rPr>
        <w:t xml:space="preserve"> </w:t>
      </w:r>
    </w:p>
  </w:footnote>
  <w:footnote w:id="34">
    <w:p w14:paraId="1CBC5150"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Article 9</w:t>
      </w:r>
    </w:p>
  </w:footnote>
  <w:footnote w:id="35">
    <w:p w14:paraId="7F883909"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Article 11(b).</w:t>
      </w:r>
    </w:p>
  </w:footnote>
  <w:footnote w:id="36">
    <w:p w14:paraId="2800F958"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Paragraph 4(1).</w:t>
      </w:r>
    </w:p>
  </w:footnote>
  <w:footnote w:id="37">
    <w:p w14:paraId="486A6E2C"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2012 General Survey page 91, para 222</w:t>
      </w:r>
    </w:p>
  </w:footnote>
  <w:footnote w:id="38">
    <w:p w14:paraId="36117995"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Ibid - and </w:t>
      </w:r>
      <w:proofErr w:type="gramStart"/>
      <w:r w:rsidRPr="007621D4">
        <w:rPr>
          <w:rFonts w:asciiTheme="minorHAnsi" w:hAnsiTheme="minorHAnsi" w:cstheme="minorHAnsi"/>
        </w:rPr>
        <w:t>See</w:t>
      </w:r>
      <w:proofErr w:type="gramEnd"/>
      <w:r w:rsidRPr="007621D4">
        <w:rPr>
          <w:rFonts w:asciiTheme="minorHAnsi" w:hAnsiTheme="minorHAnsi" w:cstheme="minorHAnsi"/>
        </w:rPr>
        <w:t>, for example, Albania – CEACR, observation, 2010; and Bosnia and Herzegovina – CEACR, observation, 2010</w:t>
      </w:r>
    </w:p>
  </w:footnote>
  <w:footnote w:id="39">
    <w:p w14:paraId="57721CAC" w14:textId="77777777" w:rsidR="00AD382A" w:rsidRPr="00031906"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365</w:t>
      </w:r>
      <w:r w:rsidRPr="007621D4">
        <w:rPr>
          <w:rFonts w:asciiTheme="minorHAnsi" w:hAnsiTheme="minorHAnsi" w:cstheme="minorHAnsi"/>
          <w:vertAlign w:val="superscript"/>
        </w:rPr>
        <w:t>th</w:t>
      </w:r>
      <w:r w:rsidRPr="007621D4">
        <w:rPr>
          <w:rFonts w:asciiTheme="minorHAnsi" w:hAnsiTheme="minorHAnsi" w:cstheme="minorHAnsi"/>
        </w:rPr>
        <w:t xml:space="preserve"> Report Case No. 2820 para 997 and 371</w:t>
      </w:r>
      <w:r w:rsidRPr="007621D4">
        <w:rPr>
          <w:rFonts w:asciiTheme="minorHAnsi" w:hAnsiTheme="minorHAnsi" w:cstheme="minorHAnsi"/>
          <w:vertAlign w:val="superscript"/>
        </w:rPr>
        <w:t>st</w:t>
      </w:r>
      <w:r w:rsidRPr="007621D4">
        <w:rPr>
          <w:rFonts w:asciiTheme="minorHAnsi" w:hAnsiTheme="minorHAnsi" w:cstheme="minorHAnsi"/>
        </w:rPr>
        <w:t xml:space="preserve"> Report, Case No. 2947 para 453.</w:t>
      </w:r>
    </w:p>
  </w:footnote>
  <w:footnote w:id="40">
    <w:p w14:paraId="4104F939" w14:textId="53BBE8A6" w:rsidR="00031906" w:rsidRPr="00031906" w:rsidRDefault="00031906" w:rsidP="00031906">
      <w:pPr>
        <w:pStyle w:val="Heading1"/>
        <w:shd w:val="clear" w:color="auto" w:fill="FFFFFF"/>
        <w:spacing w:before="0" w:beforeAutospacing="0" w:after="0" w:afterAutospacing="0"/>
        <w:rPr>
          <w:rFonts w:ascii="Georgia" w:hAnsi="Georgia"/>
          <w:color w:val="B92517"/>
          <w:spacing w:val="-5"/>
        </w:rPr>
      </w:pPr>
      <w:r w:rsidRPr="00031906">
        <w:rPr>
          <w:rStyle w:val="FootnoteReference"/>
          <w:rFonts w:asciiTheme="minorHAnsi" w:hAnsiTheme="minorHAnsi" w:cstheme="minorHAnsi"/>
          <w:b w:val="0"/>
          <w:bCs w:val="0"/>
          <w:sz w:val="20"/>
          <w:szCs w:val="20"/>
        </w:rPr>
        <w:footnoteRef/>
      </w:r>
      <w:r w:rsidRPr="00031906">
        <w:rPr>
          <w:rFonts w:asciiTheme="minorHAnsi" w:hAnsiTheme="minorHAnsi" w:cstheme="minorHAnsi"/>
          <w:b w:val="0"/>
          <w:bCs w:val="0"/>
          <w:sz w:val="20"/>
          <w:szCs w:val="20"/>
        </w:rPr>
        <w:t xml:space="preserve"> See, e.g., CEACR Observation Convention 98 (Uruguay) 2020, </w:t>
      </w:r>
      <w:hyperlink r:id="rId12" w:history="1">
        <w:r w:rsidRPr="00031906">
          <w:rPr>
            <w:rStyle w:val="Hyperlink"/>
            <w:rFonts w:asciiTheme="minorHAnsi" w:hAnsiTheme="minorHAnsi" w:cstheme="minorHAnsi"/>
            <w:b w:val="0"/>
            <w:bCs w:val="0"/>
            <w:sz w:val="20"/>
            <w:szCs w:val="20"/>
          </w:rPr>
          <w:t>https://www.ilo.org/dyn/normlex/en/f?p=1000:13100:0::NO:13100:P13100_COMMENT_ID,P13100_COUNTRY_ID:4059803,102876</w:t>
        </w:r>
      </w:hyperlink>
      <w:r w:rsidRPr="00031906">
        <w:rPr>
          <w:rFonts w:asciiTheme="minorHAnsi" w:hAnsiTheme="minorHAnsi" w:cstheme="minorHAnsi"/>
          <w:b w:val="0"/>
          <w:bCs w:val="0"/>
          <w:sz w:val="20"/>
          <w:szCs w:val="20"/>
        </w:rPr>
        <w:t xml:space="preserve">; CFA Case No. 2699, </w:t>
      </w:r>
      <w:r w:rsidRPr="00031906">
        <w:rPr>
          <w:rFonts w:asciiTheme="minorHAnsi" w:hAnsiTheme="minorHAnsi" w:cstheme="minorHAnsi"/>
          <w:b w:val="0"/>
          <w:bCs w:val="0"/>
          <w:color w:val="000000" w:themeColor="text1"/>
          <w:spacing w:val="-5"/>
          <w:sz w:val="20"/>
          <w:szCs w:val="20"/>
        </w:rPr>
        <w:t>Report No 356, March 2010</w:t>
      </w:r>
      <w:r w:rsidRPr="00031906">
        <w:rPr>
          <w:rFonts w:asciiTheme="minorHAnsi" w:hAnsiTheme="minorHAnsi" w:cstheme="minorHAnsi"/>
          <w:sz w:val="20"/>
          <w:szCs w:val="20"/>
        </w:rPr>
        <w:t xml:space="preserve">, </w:t>
      </w:r>
      <w:hyperlink r:id="rId13" w:history="1">
        <w:r w:rsidRPr="00965114">
          <w:rPr>
            <w:rStyle w:val="Hyperlink"/>
            <w:rFonts w:asciiTheme="minorHAnsi" w:hAnsiTheme="minorHAnsi" w:cstheme="minorHAnsi"/>
            <w:b w:val="0"/>
            <w:bCs w:val="0"/>
            <w:sz w:val="20"/>
            <w:szCs w:val="20"/>
          </w:rPr>
          <w:t>https://www.ilo.org/dyn/normlex/en/f?p=1000:50002:0::NO:50002:P50002_COMPLAINT_TEXT_ID:2911845</w:t>
        </w:r>
      </w:hyperlink>
      <w:r>
        <w:rPr>
          <w:rFonts w:asciiTheme="minorHAnsi" w:hAnsiTheme="minorHAnsi" w:cstheme="minorHAnsi"/>
          <w:b w:val="0"/>
          <w:bCs w:val="0"/>
          <w:sz w:val="20"/>
          <w:szCs w:val="20"/>
        </w:rPr>
        <w:t xml:space="preserve"> </w:t>
      </w:r>
      <w:r>
        <w:t xml:space="preserve"> </w:t>
      </w:r>
    </w:p>
  </w:footnote>
  <w:footnote w:id="41">
    <w:p w14:paraId="4FC2E0A1" w14:textId="77777777" w:rsidR="00AD382A" w:rsidRPr="007621D4" w:rsidRDefault="00AD382A" w:rsidP="00AD382A">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Ibid - See, for example, Namibia – CEACR, direct request, 2010; and Uganda – CEACR, observation, 2010.</w:t>
      </w:r>
    </w:p>
  </w:footnote>
  <w:footnote w:id="42">
    <w:p w14:paraId="38437B11" w14:textId="7B5CAA68" w:rsidR="00BA7EE0" w:rsidRPr="009665F0" w:rsidRDefault="00BA7EE0" w:rsidP="009665F0">
      <w:pPr>
        <w:shd w:val="clear" w:color="auto" w:fill="FFFFFF"/>
        <w:spacing w:after="144"/>
        <w:rPr>
          <w:rFonts w:asciiTheme="minorHAnsi" w:eastAsia="Times New Roman" w:hAnsiTheme="minorHAnsi" w:cstheme="minorHAnsi"/>
          <w:color w:val="333333"/>
          <w:sz w:val="20"/>
          <w:szCs w:val="20"/>
          <w:lang w:val="en-US" w:eastAsia="en-US"/>
        </w:rPr>
      </w:pPr>
      <w:r w:rsidRPr="009665F0">
        <w:rPr>
          <w:rStyle w:val="FootnoteReference"/>
          <w:rFonts w:asciiTheme="minorHAnsi" w:hAnsiTheme="minorHAnsi" w:cstheme="minorHAnsi"/>
          <w:sz w:val="20"/>
          <w:szCs w:val="20"/>
        </w:rPr>
        <w:footnoteRef/>
      </w:r>
      <w:r w:rsidRPr="009665F0">
        <w:rPr>
          <w:rFonts w:asciiTheme="minorHAnsi" w:hAnsiTheme="minorHAnsi" w:cstheme="minorHAnsi"/>
          <w:sz w:val="20"/>
          <w:szCs w:val="20"/>
        </w:rPr>
        <w:t xml:space="preserve"> Article 5 provides: “</w:t>
      </w:r>
      <w:r w:rsidR="009665F0" w:rsidRPr="009665F0">
        <w:rPr>
          <w:rFonts w:asciiTheme="minorHAnsi" w:eastAsia="Times New Roman" w:hAnsiTheme="minorHAnsi" w:cstheme="minorHAnsi"/>
          <w:color w:val="333333"/>
          <w:sz w:val="20"/>
          <w:szCs w:val="20"/>
          <w:lang w:val="en-US" w:eastAsia="en-US"/>
        </w:rPr>
        <w:t>1. Measures adapted to national conditions shall be taken to promote collective bargaining.</w:t>
      </w:r>
      <w:r w:rsidR="009665F0">
        <w:rPr>
          <w:rFonts w:asciiTheme="minorHAnsi" w:eastAsia="Times New Roman" w:hAnsiTheme="minorHAnsi" w:cstheme="minorHAnsi"/>
          <w:color w:val="333333"/>
          <w:sz w:val="20"/>
          <w:szCs w:val="20"/>
          <w:lang w:val="en-US" w:eastAsia="en-US"/>
        </w:rPr>
        <w:t xml:space="preserve"> 2. </w:t>
      </w:r>
      <w:r w:rsidRPr="00BA7EE0">
        <w:rPr>
          <w:rFonts w:asciiTheme="minorHAnsi" w:eastAsia="Times New Roman" w:hAnsiTheme="minorHAnsi" w:cstheme="minorHAnsi"/>
          <w:color w:val="333333"/>
          <w:sz w:val="20"/>
          <w:szCs w:val="20"/>
          <w:shd w:val="clear" w:color="auto" w:fill="FFFFFF"/>
          <w:lang w:val="en-US" w:eastAsia="en-US"/>
        </w:rPr>
        <w:t>The aims of the measures referred to in paragraph 1 of this Article shall be the following:</w:t>
      </w:r>
      <w:r w:rsidRPr="00BA7EE0">
        <w:rPr>
          <w:rFonts w:asciiTheme="minorHAnsi" w:eastAsia="Times New Roman" w:hAnsiTheme="minorHAnsi" w:cstheme="minorHAnsi"/>
          <w:color w:val="333333"/>
          <w:sz w:val="20"/>
          <w:szCs w:val="20"/>
          <w:lang w:val="en-US" w:eastAsia="en-US"/>
        </w:rPr>
        <w:t xml:space="preserve">(a) collective bargaining should be made possible for all employers and all groups of workers in the branches of activity covered by this </w:t>
      </w:r>
      <w:proofErr w:type="gramStart"/>
      <w:r w:rsidRPr="00BA7EE0">
        <w:rPr>
          <w:rFonts w:asciiTheme="minorHAnsi" w:eastAsia="Times New Roman" w:hAnsiTheme="minorHAnsi" w:cstheme="minorHAnsi"/>
          <w:color w:val="333333"/>
          <w:sz w:val="20"/>
          <w:szCs w:val="20"/>
          <w:lang w:val="en-US" w:eastAsia="en-US"/>
        </w:rPr>
        <w:t>Convention;</w:t>
      </w:r>
      <w:proofErr w:type="gramEnd"/>
    </w:p>
  </w:footnote>
  <w:footnote w:id="43">
    <w:p w14:paraId="1417596A" w14:textId="3E543F89" w:rsidR="00AD382A" w:rsidRPr="007621D4" w:rsidRDefault="00AD382A" w:rsidP="00193709">
      <w:pPr>
        <w:pStyle w:val="ListParagraph"/>
        <w:ind w:left="0"/>
        <w:rPr>
          <w:rFonts w:asciiTheme="minorHAnsi" w:hAnsiTheme="minorHAnsi" w:cstheme="minorHAnsi"/>
          <w:sz w:val="20"/>
          <w:szCs w:val="20"/>
        </w:rPr>
      </w:pPr>
      <w:r w:rsidRPr="007621D4">
        <w:rPr>
          <w:rStyle w:val="FootnoteReference"/>
          <w:rFonts w:asciiTheme="minorHAnsi" w:hAnsiTheme="minorHAnsi" w:cstheme="minorHAnsi"/>
          <w:sz w:val="20"/>
          <w:szCs w:val="20"/>
        </w:rPr>
        <w:footnoteRef/>
      </w:r>
      <w:r w:rsidRPr="007621D4">
        <w:rPr>
          <w:rFonts w:asciiTheme="minorHAnsi" w:hAnsiTheme="minorHAnsi" w:cstheme="minorHAnsi"/>
          <w:sz w:val="20"/>
          <w:szCs w:val="20"/>
        </w:rPr>
        <w:t xml:space="preserve"> </w:t>
      </w:r>
      <w:hyperlink r:id="rId14" w:history="1">
        <w:r w:rsidRPr="007621D4">
          <w:rPr>
            <w:rStyle w:val="Hyperlink"/>
            <w:rFonts w:asciiTheme="minorHAnsi" w:hAnsiTheme="minorHAnsi" w:cstheme="minorHAnsi"/>
            <w:sz w:val="20"/>
            <w:szCs w:val="20"/>
          </w:rPr>
          <w:t>https://www.ilo.org/public/libdoc/ilo/1979/79B09_379.pdf</w:t>
        </w:r>
      </w:hyperlink>
    </w:p>
  </w:footnote>
  <w:footnote w:id="44">
    <w:p w14:paraId="5ECDF82C" w14:textId="1A66FAB1" w:rsidR="00AD382A" w:rsidRPr="009A0B50" w:rsidRDefault="00AD382A" w:rsidP="00193709">
      <w:pPr>
        <w:pStyle w:val="ListParagraph"/>
        <w:ind w:left="0"/>
        <w:rPr>
          <w:rFonts w:asciiTheme="minorHAnsi" w:hAnsiTheme="minorHAnsi" w:cstheme="minorHAnsi"/>
          <w:sz w:val="20"/>
          <w:szCs w:val="20"/>
        </w:rPr>
      </w:pPr>
      <w:r w:rsidRPr="009A0B50">
        <w:rPr>
          <w:rStyle w:val="FootnoteReference"/>
          <w:rFonts w:asciiTheme="minorHAnsi" w:hAnsiTheme="minorHAnsi" w:cstheme="minorHAnsi"/>
          <w:sz w:val="20"/>
          <w:szCs w:val="20"/>
        </w:rPr>
        <w:footnoteRef/>
      </w:r>
      <w:r w:rsidRPr="009A0B50">
        <w:rPr>
          <w:rFonts w:asciiTheme="minorHAnsi" w:hAnsiTheme="minorHAnsi" w:cstheme="minorHAnsi"/>
          <w:sz w:val="20"/>
          <w:szCs w:val="20"/>
        </w:rPr>
        <w:t xml:space="preserve"> </w:t>
      </w:r>
      <w:r w:rsidR="009A0B50" w:rsidRPr="009A0B50">
        <w:rPr>
          <w:rFonts w:asciiTheme="minorHAnsi" w:hAnsiTheme="minorHAnsi" w:cstheme="minorHAnsi"/>
          <w:sz w:val="20"/>
          <w:szCs w:val="20"/>
        </w:rPr>
        <w:t xml:space="preserve">Senegal, a civil law country, where higher level agreements have been entered into, subsequent agreements at a lower level can adopt these provisions, in whole or in part, and can also include new provisions where those provisions are more favourable to workers.  </w:t>
      </w:r>
      <w:r w:rsidRPr="009A0B50">
        <w:rPr>
          <w:rFonts w:asciiTheme="minorHAnsi" w:hAnsiTheme="minorHAnsi" w:cstheme="minorHAnsi"/>
          <w:sz w:val="20"/>
          <w:szCs w:val="20"/>
        </w:rPr>
        <w:t>(Art. L. 87) Source: Act No. 97-17 of 1 December 1997 concerning the Labour Code</w:t>
      </w:r>
    </w:p>
    <w:p w14:paraId="1EB69776" w14:textId="77777777" w:rsidR="00AD382A" w:rsidRPr="009A0B50" w:rsidRDefault="00D2077B" w:rsidP="00193709">
      <w:pPr>
        <w:pStyle w:val="ListParagraph"/>
        <w:ind w:left="0"/>
        <w:rPr>
          <w:rStyle w:val="Hyperlink"/>
          <w:rFonts w:asciiTheme="minorHAnsi" w:hAnsiTheme="minorHAnsi" w:cstheme="minorHAnsi"/>
          <w:sz w:val="20"/>
          <w:szCs w:val="20"/>
        </w:rPr>
      </w:pPr>
      <w:hyperlink r:id="rId15" w:history="1">
        <w:r w:rsidR="00AD382A" w:rsidRPr="009A0B50">
          <w:rPr>
            <w:rStyle w:val="Hyperlink"/>
            <w:rFonts w:asciiTheme="minorHAnsi" w:hAnsiTheme="minorHAnsi" w:cstheme="minorHAnsi"/>
            <w:sz w:val="20"/>
            <w:szCs w:val="20"/>
          </w:rPr>
          <w:t>https://www.ilo.org/wcmsp5/groups/public/---</w:t>
        </w:r>
        <w:proofErr w:type="spellStart"/>
        <w:r w:rsidR="00AD382A" w:rsidRPr="009A0B50">
          <w:rPr>
            <w:rStyle w:val="Hyperlink"/>
            <w:rFonts w:asciiTheme="minorHAnsi" w:hAnsiTheme="minorHAnsi" w:cstheme="minorHAnsi"/>
            <w:sz w:val="20"/>
            <w:szCs w:val="20"/>
          </w:rPr>
          <w:t>ed_protect</w:t>
        </w:r>
        <w:proofErr w:type="spellEnd"/>
        <w:r w:rsidR="00AD382A" w:rsidRPr="009A0B50">
          <w:rPr>
            <w:rStyle w:val="Hyperlink"/>
            <w:rFonts w:asciiTheme="minorHAnsi" w:hAnsiTheme="minorHAnsi" w:cstheme="minorHAnsi"/>
            <w:sz w:val="20"/>
            <w:szCs w:val="20"/>
          </w:rPr>
          <w:t>/---</w:t>
        </w:r>
        <w:proofErr w:type="spellStart"/>
        <w:r w:rsidR="00AD382A" w:rsidRPr="009A0B50">
          <w:rPr>
            <w:rStyle w:val="Hyperlink"/>
            <w:rFonts w:asciiTheme="minorHAnsi" w:hAnsiTheme="minorHAnsi" w:cstheme="minorHAnsi"/>
            <w:sz w:val="20"/>
            <w:szCs w:val="20"/>
          </w:rPr>
          <w:t>protrav</w:t>
        </w:r>
        <w:proofErr w:type="spellEnd"/>
        <w:r w:rsidR="00AD382A" w:rsidRPr="009A0B50">
          <w:rPr>
            <w:rStyle w:val="Hyperlink"/>
            <w:rFonts w:asciiTheme="minorHAnsi" w:hAnsiTheme="minorHAnsi" w:cstheme="minorHAnsi"/>
            <w:sz w:val="20"/>
            <w:szCs w:val="20"/>
          </w:rPr>
          <w:t>/---travail/documents/</w:t>
        </w:r>
        <w:proofErr w:type="spellStart"/>
        <w:r w:rsidR="00AD382A" w:rsidRPr="009A0B50">
          <w:rPr>
            <w:rStyle w:val="Hyperlink"/>
            <w:rFonts w:asciiTheme="minorHAnsi" w:hAnsiTheme="minorHAnsi" w:cstheme="minorHAnsi"/>
            <w:sz w:val="20"/>
            <w:szCs w:val="20"/>
          </w:rPr>
          <w:t>instructionalmaterial</w:t>
        </w:r>
        <w:proofErr w:type="spellEnd"/>
        <w:r w:rsidR="00AD382A" w:rsidRPr="009A0B50">
          <w:rPr>
            <w:rStyle w:val="Hyperlink"/>
            <w:rFonts w:asciiTheme="minorHAnsi" w:hAnsiTheme="minorHAnsi" w:cstheme="minorHAnsi"/>
            <w:sz w:val="20"/>
            <w:szCs w:val="20"/>
          </w:rPr>
          <w:t>/wcms_425004.pdf</w:t>
        </w:r>
      </w:hyperlink>
    </w:p>
    <w:p w14:paraId="1063D2A5" w14:textId="25D55585" w:rsidR="00AD382A" w:rsidRPr="009A0B50" w:rsidRDefault="00AD382A" w:rsidP="00E94334">
      <w:pPr>
        <w:pStyle w:val="ListParagraph"/>
        <w:ind w:left="0"/>
        <w:rPr>
          <w:rFonts w:asciiTheme="minorHAnsi" w:hAnsiTheme="minorHAnsi" w:cstheme="minorHAnsi"/>
          <w:sz w:val="20"/>
          <w:szCs w:val="20"/>
        </w:rPr>
      </w:pPr>
      <w:proofErr w:type="spellStart"/>
      <w:r w:rsidRPr="009A0B50">
        <w:rPr>
          <w:rStyle w:val="Hyperlink"/>
          <w:rFonts w:asciiTheme="minorHAnsi" w:hAnsiTheme="minorHAnsi" w:cstheme="minorHAnsi"/>
          <w:sz w:val="20"/>
          <w:szCs w:val="20"/>
        </w:rPr>
        <w:t>pg</w:t>
      </w:r>
      <w:proofErr w:type="spellEnd"/>
      <w:r w:rsidRPr="009A0B50">
        <w:rPr>
          <w:rStyle w:val="Hyperlink"/>
          <w:rFonts w:asciiTheme="minorHAnsi" w:hAnsiTheme="minorHAnsi" w:cstheme="minorHAnsi"/>
          <w:sz w:val="20"/>
          <w:szCs w:val="20"/>
        </w:rPr>
        <w:t xml:space="preserve"> 68</w:t>
      </w:r>
    </w:p>
  </w:footnote>
  <w:footnote w:id="45">
    <w:p w14:paraId="6B5C7297" w14:textId="2A4A5B16" w:rsidR="006733F4" w:rsidRPr="006733F4" w:rsidRDefault="006733F4">
      <w:pPr>
        <w:pStyle w:val="FootnoteText"/>
        <w:rPr>
          <w:lang w:val="en-US"/>
        </w:rPr>
      </w:pPr>
      <w:r>
        <w:rPr>
          <w:rStyle w:val="FootnoteReference"/>
        </w:rPr>
        <w:footnoteRef/>
      </w:r>
      <w:hyperlink r:id="rId16" w:history="1">
        <w:r w:rsidRPr="00965114">
          <w:rPr>
            <w:rStyle w:val="Hyperlink"/>
          </w:rPr>
          <w:t>https://www.ilo.org/dyn/normlex/en/f?p=1000:13100:0::NO:13100:P13100_COMMENT_ID,P13100_COUNTRY_ID:2698934,102658</w:t>
        </w:r>
      </w:hyperlink>
      <w:r>
        <w:t xml:space="preserve"> </w:t>
      </w:r>
    </w:p>
  </w:footnote>
  <w:footnote w:id="46">
    <w:p w14:paraId="34384CF7" w14:textId="39CDC397" w:rsidR="00E94334" w:rsidRPr="00E94334" w:rsidRDefault="00E94334">
      <w:pPr>
        <w:pStyle w:val="FootnoteText"/>
        <w:rPr>
          <w:lang w:val="en-US"/>
        </w:rPr>
      </w:pPr>
      <w:r w:rsidRPr="00E94334">
        <w:rPr>
          <w:rStyle w:val="FootnoteReference"/>
        </w:rPr>
        <w:footnoteRef/>
      </w:r>
      <w:r w:rsidRPr="00E94334">
        <w:t xml:space="preserve"> The Employers’ Group attack on the right to strike and on the duty to bargain make plain its strategy to achieve the complete subordination of the worker in the workplace.</w:t>
      </w:r>
    </w:p>
  </w:footnote>
  <w:footnote w:id="47">
    <w:p w14:paraId="4D52128A" w14:textId="23BFF3A2" w:rsidR="006A4C5E" w:rsidRPr="006A4C5E" w:rsidRDefault="006A4C5E">
      <w:pPr>
        <w:pStyle w:val="FootnoteText"/>
        <w:rPr>
          <w:lang w:val="en-US"/>
        </w:rPr>
      </w:pPr>
      <w:r w:rsidRPr="006A4C5E">
        <w:rPr>
          <w:rStyle w:val="FootnoteReference"/>
        </w:rPr>
        <w:footnoteRef/>
      </w:r>
      <w:r w:rsidRPr="006A4C5E">
        <w:t xml:space="preserve"> </w:t>
      </w:r>
      <w:r w:rsidRPr="006A4C5E">
        <w:rPr>
          <w:rFonts w:asciiTheme="minorHAnsi" w:hAnsiTheme="minorHAnsi" w:cstheme="minorHAnsi"/>
        </w:rPr>
        <w:t xml:space="preserve">ILO, Record of Proceedings, 1981, p. 22/6), online at </w:t>
      </w:r>
      <w:hyperlink r:id="rId17" w:history="1">
        <w:r w:rsidRPr="00965114">
          <w:rPr>
            <w:rStyle w:val="Hyperlink"/>
          </w:rPr>
          <w:t>https://www.ilo.org/public/libdoc/ilo/P/09616/09616%281981-67%29.pdf</w:t>
        </w:r>
      </w:hyperlink>
      <w:r>
        <w:t xml:space="preserve"> </w:t>
      </w:r>
    </w:p>
  </w:footnote>
  <w:footnote w:id="48">
    <w:p w14:paraId="44AD7116" w14:textId="225E834F" w:rsidR="00CC4748" w:rsidRPr="00C43635" w:rsidRDefault="00CC4748">
      <w:pPr>
        <w:pStyle w:val="FootnoteText"/>
        <w:rPr>
          <w:rFonts w:asciiTheme="minorHAnsi" w:hAnsiTheme="minorHAnsi" w:cstheme="minorHAnsi"/>
          <w:lang w:val="en-US"/>
        </w:rPr>
      </w:pPr>
      <w:r>
        <w:rPr>
          <w:rStyle w:val="FootnoteReference"/>
        </w:rPr>
        <w:footnoteRef/>
      </w:r>
      <w:r>
        <w:t xml:space="preserve"> </w:t>
      </w:r>
      <w:r w:rsidRPr="006A4C5E">
        <w:rPr>
          <w:rFonts w:asciiTheme="minorHAnsi" w:hAnsiTheme="minorHAnsi" w:cstheme="minorHAnsi"/>
        </w:rPr>
        <w:t>ILO, Record of Proceedings, 19</w:t>
      </w:r>
      <w:r>
        <w:rPr>
          <w:rFonts w:asciiTheme="minorHAnsi" w:hAnsiTheme="minorHAnsi" w:cstheme="minorHAnsi"/>
        </w:rPr>
        <w:t>78</w:t>
      </w:r>
      <w:r w:rsidRPr="006A4C5E">
        <w:rPr>
          <w:rFonts w:asciiTheme="minorHAnsi" w:hAnsiTheme="minorHAnsi" w:cstheme="minorHAnsi"/>
        </w:rPr>
        <w:t>, p. 2</w:t>
      </w:r>
      <w:r>
        <w:rPr>
          <w:rFonts w:asciiTheme="minorHAnsi" w:hAnsiTheme="minorHAnsi" w:cstheme="minorHAnsi"/>
        </w:rPr>
        <w:t>5</w:t>
      </w:r>
      <w:r w:rsidRPr="006A4C5E">
        <w:rPr>
          <w:rFonts w:asciiTheme="minorHAnsi" w:hAnsiTheme="minorHAnsi" w:cstheme="minorHAnsi"/>
        </w:rPr>
        <w:t>/</w:t>
      </w:r>
      <w:r>
        <w:rPr>
          <w:rFonts w:asciiTheme="minorHAnsi" w:hAnsiTheme="minorHAnsi" w:cstheme="minorHAnsi"/>
        </w:rPr>
        <w:t>9</w:t>
      </w:r>
      <w:r w:rsidRPr="006A4C5E">
        <w:rPr>
          <w:rFonts w:asciiTheme="minorHAnsi" w:hAnsiTheme="minorHAnsi" w:cstheme="minorHAnsi"/>
        </w:rPr>
        <w:t xml:space="preserve">, online at </w:t>
      </w:r>
      <w:r w:rsidRPr="00C43635">
        <w:rPr>
          <w:rFonts w:asciiTheme="minorHAnsi" w:hAnsiTheme="minorHAnsi" w:cstheme="minorHAnsi"/>
        </w:rPr>
        <w:t xml:space="preserve"> </w:t>
      </w:r>
      <w:hyperlink r:id="rId18" w:history="1">
        <w:r w:rsidRPr="00C43635">
          <w:rPr>
            <w:rStyle w:val="Hyperlink"/>
            <w:rFonts w:asciiTheme="minorHAnsi" w:hAnsiTheme="minorHAnsi" w:cstheme="minorHAnsi"/>
          </w:rPr>
          <w:t>https://www.ilo.org/public/libdoc/ilo/P/09616/09616%281978-64%29.pdf</w:t>
        </w:r>
      </w:hyperlink>
      <w:r w:rsidRPr="00C43635">
        <w:rPr>
          <w:rFonts w:asciiTheme="minorHAnsi" w:hAnsiTheme="minorHAnsi" w:cstheme="minorHAnsi"/>
        </w:rPr>
        <w:t xml:space="preserve"> </w:t>
      </w:r>
    </w:p>
  </w:footnote>
  <w:footnote w:id="49">
    <w:p w14:paraId="6F1485BD" w14:textId="3DB9F7A6" w:rsidR="00055F51" w:rsidRPr="00055F51" w:rsidRDefault="00055F51">
      <w:pPr>
        <w:pStyle w:val="FootnoteText"/>
        <w:rPr>
          <w:lang w:val="en-US"/>
        </w:rPr>
      </w:pPr>
      <w:r w:rsidRPr="00C43635">
        <w:rPr>
          <w:rStyle w:val="FootnoteReference"/>
          <w:rFonts w:asciiTheme="minorHAnsi" w:hAnsiTheme="minorHAnsi" w:cstheme="minorHAnsi"/>
        </w:rPr>
        <w:footnoteRef/>
      </w:r>
      <w:r w:rsidRPr="00C43635">
        <w:rPr>
          <w:rFonts w:asciiTheme="minorHAnsi" w:hAnsiTheme="minorHAnsi" w:cstheme="minorHAnsi"/>
        </w:rPr>
        <w:t xml:space="preserve"> </w:t>
      </w:r>
      <w:r w:rsidR="00C43635" w:rsidRPr="00C43635">
        <w:rPr>
          <w:rFonts w:asciiTheme="minorHAnsi" w:hAnsiTheme="minorHAnsi" w:cstheme="minorHAnsi"/>
        </w:rPr>
        <w:t xml:space="preserve">Id, </w:t>
      </w:r>
      <w:proofErr w:type="spellStart"/>
      <w:r w:rsidR="00C43635">
        <w:rPr>
          <w:rFonts w:asciiTheme="minorHAnsi" w:hAnsiTheme="minorHAnsi" w:cstheme="minorHAnsi"/>
        </w:rPr>
        <w:t>f</w:t>
      </w:r>
      <w:r w:rsidR="00C43635" w:rsidRPr="00C43635">
        <w:rPr>
          <w:rFonts w:asciiTheme="minorHAnsi" w:hAnsiTheme="minorHAnsi" w:cstheme="minorHAnsi"/>
        </w:rPr>
        <w:t>n</w:t>
      </w:r>
      <w:proofErr w:type="spellEnd"/>
      <w:r w:rsidR="00C43635" w:rsidRPr="00C43635">
        <w:rPr>
          <w:rFonts w:asciiTheme="minorHAnsi" w:hAnsiTheme="minorHAnsi" w:cstheme="minorHAnsi"/>
        </w:rPr>
        <w:t xml:space="preserve"> 42 at </w:t>
      </w:r>
      <w:r w:rsidR="00C43635" w:rsidRPr="00776061">
        <w:rPr>
          <w:rFonts w:asciiTheme="minorHAnsi" w:eastAsia="Times New Roman" w:hAnsiTheme="minorHAnsi" w:cstheme="minorHAnsi"/>
          <w:lang w:val="en-US" w:eastAsia="en-US"/>
        </w:rPr>
        <w:t>p. 22/11</w:t>
      </w:r>
      <w:r w:rsidR="00C43635" w:rsidRPr="00C43635">
        <w:rPr>
          <w:rFonts w:asciiTheme="minorHAnsi" w:eastAsia="Times New Roman" w:hAnsiTheme="minorHAnsi" w:cstheme="minorHAnsi"/>
          <w:lang w:val="en-US" w:eastAsia="en-US"/>
        </w:rPr>
        <w:t>.</w:t>
      </w:r>
    </w:p>
  </w:footnote>
  <w:footnote w:id="50">
    <w:p w14:paraId="580C1E83" w14:textId="748796DD" w:rsidR="00193709" w:rsidRPr="00193709" w:rsidRDefault="00193709">
      <w:pPr>
        <w:pStyle w:val="FootnoteText"/>
        <w:rPr>
          <w:lang w:val="en-US"/>
        </w:rPr>
      </w:pPr>
      <w:r>
        <w:rPr>
          <w:rStyle w:val="FootnoteReference"/>
        </w:rPr>
        <w:footnoteRef/>
      </w:r>
      <w:r>
        <w:t xml:space="preserve"> </w:t>
      </w:r>
      <w:r>
        <w:rPr>
          <w:lang w:val="en-US"/>
        </w:rPr>
        <w:t>2012 General Survey, supra n – at p. 85.</w:t>
      </w:r>
    </w:p>
  </w:footnote>
  <w:footnote w:id="51">
    <w:p w14:paraId="098D4513" w14:textId="2F318169" w:rsidR="008025BA" w:rsidRPr="008025BA" w:rsidRDefault="008025BA">
      <w:pPr>
        <w:pStyle w:val="FootnoteText"/>
        <w:rPr>
          <w:lang w:val="en-US"/>
        </w:rPr>
      </w:pPr>
      <w:r>
        <w:rPr>
          <w:rStyle w:val="FootnoteReference"/>
        </w:rPr>
        <w:footnoteRef/>
      </w:r>
      <w:r>
        <w:t xml:space="preserve"> </w:t>
      </w:r>
      <w:r w:rsidRPr="008025BA">
        <w:t>https://www.ilo.org/gb/GBSessions/GB344/ins/WCMS_840639/lang--</w:t>
      </w:r>
      <w:proofErr w:type="spellStart"/>
      <w:r w:rsidRPr="008025BA">
        <w:t>en</w:t>
      </w:r>
      <w:proofErr w:type="spellEnd"/>
      <w:r w:rsidRPr="008025BA">
        <w:t>/index.htm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E373" w14:textId="77777777" w:rsidR="00FF5AFD" w:rsidRDefault="00FF5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459684"/>
      <w:docPartObj>
        <w:docPartGallery w:val="Watermarks"/>
        <w:docPartUnique/>
      </w:docPartObj>
    </w:sdtPr>
    <w:sdtContent>
      <w:p w14:paraId="65B9E2E2" w14:textId="2C04AD72" w:rsidR="00FF5AFD" w:rsidRDefault="00FF5AFD">
        <w:pPr>
          <w:pStyle w:val="Header"/>
        </w:pPr>
        <w:r>
          <w:rPr>
            <w:noProof/>
          </w:rPr>
          <w:pict w14:anchorId="32A5F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0AC8" w14:textId="77777777" w:rsidR="00FF5AFD" w:rsidRDefault="00FF5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1FA"/>
    <w:multiLevelType w:val="hybridMultilevel"/>
    <w:tmpl w:val="DF381C3E"/>
    <w:lvl w:ilvl="0" w:tplc="D9AC3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434C2"/>
    <w:multiLevelType w:val="multilevel"/>
    <w:tmpl w:val="75F0184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090FBF"/>
    <w:multiLevelType w:val="multilevel"/>
    <w:tmpl w:val="8468015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25B6A"/>
    <w:multiLevelType w:val="hybridMultilevel"/>
    <w:tmpl w:val="B4F00FC8"/>
    <w:lvl w:ilvl="0" w:tplc="0F463AF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D142FB8"/>
    <w:multiLevelType w:val="hybridMultilevel"/>
    <w:tmpl w:val="219A614C"/>
    <w:lvl w:ilvl="0" w:tplc="2266FAFA">
      <w:start w:val="1"/>
      <w:numFmt w:val="decimal"/>
      <w:lvlText w:val="(%1)"/>
      <w:lvlJc w:val="left"/>
      <w:pPr>
        <w:ind w:left="720" w:hanging="360"/>
      </w:pPr>
      <w:rPr>
        <w:rFonts w:ascii="Cambria" w:hAnsi="Cambria" w:hint="default"/>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CC0789"/>
    <w:multiLevelType w:val="multilevel"/>
    <w:tmpl w:val="A136447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568BB"/>
    <w:multiLevelType w:val="hybridMultilevel"/>
    <w:tmpl w:val="D472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470073">
    <w:abstractNumId w:val="4"/>
  </w:num>
  <w:num w:numId="2" w16cid:durableId="1734621047">
    <w:abstractNumId w:val="3"/>
  </w:num>
  <w:num w:numId="3" w16cid:durableId="540484478">
    <w:abstractNumId w:val="6"/>
  </w:num>
  <w:num w:numId="4" w16cid:durableId="637685655">
    <w:abstractNumId w:val="1"/>
  </w:num>
  <w:num w:numId="5" w16cid:durableId="1449928071">
    <w:abstractNumId w:val="0"/>
  </w:num>
  <w:num w:numId="6" w16cid:durableId="1756170237">
    <w:abstractNumId w:val="5"/>
  </w:num>
  <w:num w:numId="7" w16cid:durableId="162373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2A"/>
    <w:rsid w:val="00001058"/>
    <w:rsid w:val="000021EB"/>
    <w:rsid w:val="00031906"/>
    <w:rsid w:val="00055F51"/>
    <w:rsid w:val="000854EA"/>
    <w:rsid w:val="000B4132"/>
    <w:rsid w:val="000B793B"/>
    <w:rsid w:val="000D0664"/>
    <w:rsid w:val="000D415A"/>
    <w:rsid w:val="00113E16"/>
    <w:rsid w:val="001324F6"/>
    <w:rsid w:val="00134139"/>
    <w:rsid w:val="00152826"/>
    <w:rsid w:val="00193709"/>
    <w:rsid w:val="001C3FF8"/>
    <w:rsid w:val="001C523D"/>
    <w:rsid w:val="001E3221"/>
    <w:rsid w:val="001F0622"/>
    <w:rsid w:val="00214467"/>
    <w:rsid w:val="002469D3"/>
    <w:rsid w:val="00266DCF"/>
    <w:rsid w:val="0027104D"/>
    <w:rsid w:val="00283A9C"/>
    <w:rsid w:val="00284CDF"/>
    <w:rsid w:val="00291BA1"/>
    <w:rsid w:val="00297CF5"/>
    <w:rsid w:val="002A23D4"/>
    <w:rsid w:val="00304E5D"/>
    <w:rsid w:val="003715EF"/>
    <w:rsid w:val="003D695E"/>
    <w:rsid w:val="003E0E17"/>
    <w:rsid w:val="003E1956"/>
    <w:rsid w:val="003F4F15"/>
    <w:rsid w:val="003F6196"/>
    <w:rsid w:val="00451B8F"/>
    <w:rsid w:val="00454535"/>
    <w:rsid w:val="00475D59"/>
    <w:rsid w:val="004A1A7A"/>
    <w:rsid w:val="004F3983"/>
    <w:rsid w:val="00524D13"/>
    <w:rsid w:val="00531991"/>
    <w:rsid w:val="005411CA"/>
    <w:rsid w:val="00553B02"/>
    <w:rsid w:val="00571A4B"/>
    <w:rsid w:val="00596ED8"/>
    <w:rsid w:val="005B60B1"/>
    <w:rsid w:val="005F18D3"/>
    <w:rsid w:val="005F62D6"/>
    <w:rsid w:val="00625435"/>
    <w:rsid w:val="00641E3F"/>
    <w:rsid w:val="00660743"/>
    <w:rsid w:val="006610E8"/>
    <w:rsid w:val="00671CA5"/>
    <w:rsid w:val="006733F4"/>
    <w:rsid w:val="006A4C5E"/>
    <w:rsid w:val="006B3504"/>
    <w:rsid w:val="006C5189"/>
    <w:rsid w:val="006D5AFD"/>
    <w:rsid w:val="00702875"/>
    <w:rsid w:val="00725A7B"/>
    <w:rsid w:val="00743961"/>
    <w:rsid w:val="00750BB9"/>
    <w:rsid w:val="00752D4F"/>
    <w:rsid w:val="007621D4"/>
    <w:rsid w:val="00762266"/>
    <w:rsid w:val="00776061"/>
    <w:rsid w:val="00794D3F"/>
    <w:rsid w:val="00795CDE"/>
    <w:rsid w:val="007A7CC4"/>
    <w:rsid w:val="007E3FB3"/>
    <w:rsid w:val="007F253F"/>
    <w:rsid w:val="007F2780"/>
    <w:rsid w:val="007F5E3A"/>
    <w:rsid w:val="008025BA"/>
    <w:rsid w:val="00833474"/>
    <w:rsid w:val="00865040"/>
    <w:rsid w:val="00881495"/>
    <w:rsid w:val="008B0029"/>
    <w:rsid w:val="0090322D"/>
    <w:rsid w:val="00914724"/>
    <w:rsid w:val="009665F0"/>
    <w:rsid w:val="00974A8C"/>
    <w:rsid w:val="00995254"/>
    <w:rsid w:val="009A0B50"/>
    <w:rsid w:val="009C319B"/>
    <w:rsid w:val="00A10913"/>
    <w:rsid w:val="00A2162E"/>
    <w:rsid w:val="00A33C61"/>
    <w:rsid w:val="00A41A9B"/>
    <w:rsid w:val="00A739E0"/>
    <w:rsid w:val="00A919B3"/>
    <w:rsid w:val="00AC1BE3"/>
    <w:rsid w:val="00AC6EA1"/>
    <w:rsid w:val="00AD382A"/>
    <w:rsid w:val="00AE5167"/>
    <w:rsid w:val="00B11F88"/>
    <w:rsid w:val="00B148CE"/>
    <w:rsid w:val="00B174D3"/>
    <w:rsid w:val="00B4123E"/>
    <w:rsid w:val="00B60FD1"/>
    <w:rsid w:val="00B81671"/>
    <w:rsid w:val="00B874D8"/>
    <w:rsid w:val="00BA7EE0"/>
    <w:rsid w:val="00BB4A5D"/>
    <w:rsid w:val="00BC08D7"/>
    <w:rsid w:val="00BC2C47"/>
    <w:rsid w:val="00C021F6"/>
    <w:rsid w:val="00C0296A"/>
    <w:rsid w:val="00C35A0B"/>
    <w:rsid w:val="00C43635"/>
    <w:rsid w:val="00C55C91"/>
    <w:rsid w:val="00C825E6"/>
    <w:rsid w:val="00C864F4"/>
    <w:rsid w:val="00CA4DD0"/>
    <w:rsid w:val="00CB759D"/>
    <w:rsid w:val="00CC4748"/>
    <w:rsid w:val="00CE2FB6"/>
    <w:rsid w:val="00D0479F"/>
    <w:rsid w:val="00D073F6"/>
    <w:rsid w:val="00D2077B"/>
    <w:rsid w:val="00D23098"/>
    <w:rsid w:val="00D41C83"/>
    <w:rsid w:val="00D61339"/>
    <w:rsid w:val="00DB4B6B"/>
    <w:rsid w:val="00DC203C"/>
    <w:rsid w:val="00DC50B1"/>
    <w:rsid w:val="00E3736A"/>
    <w:rsid w:val="00E56117"/>
    <w:rsid w:val="00E778EE"/>
    <w:rsid w:val="00E94334"/>
    <w:rsid w:val="00EA1BDB"/>
    <w:rsid w:val="00EB55A3"/>
    <w:rsid w:val="00EB71B9"/>
    <w:rsid w:val="00EC37EF"/>
    <w:rsid w:val="00ED073A"/>
    <w:rsid w:val="00F010F8"/>
    <w:rsid w:val="00F04DCA"/>
    <w:rsid w:val="00F311D1"/>
    <w:rsid w:val="00F3163E"/>
    <w:rsid w:val="00F4315E"/>
    <w:rsid w:val="00F50659"/>
    <w:rsid w:val="00F75244"/>
    <w:rsid w:val="00F97BB5"/>
    <w:rsid w:val="00FF0767"/>
    <w:rsid w:val="00FF5AFD"/>
    <w:rsid w:val="00FF6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525E"/>
  <w15:chartTrackingRefBased/>
  <w15:docId w15:val="{F3503874-8FFC-47A1-9A53-2FC9E1BE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82A"/>
    <w:pPr>
      <w:spacing w:after="0" w:line="240" w:lineRule="auto"/>
    </w:pPr>
    <w:rPr>
      <w:rFonts w:ascii="Calibri" w:hAnsi="Calibri" w:cs="Calibri"/>
      <w:lang w:eastAsia="en-AU"/>
    </w:rPr>
  </w:style>
  <w:style w:type="paragraph" w:styleId="Heading1">
    <w:name w:val="heading 1"/>
    <w:basedOn w:val="Normal"/>
    <w:link w:val="Heading1Char"/>
    <w:uiPriority w:val="9"/>
    <w:qFormat/>
    <w:rsid w:val="00031906"/>
    <w:pPr>
      <w:spacing w:before="100" w:beforeAutospacing="1" w:after="100" w:afterAutospacing="1"/>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82A"/>
    <w:rPr>
      <w:color w:val="0000FF"/>
      <w:u w:val="single"/>
    </w:rPr>
  </w:style>
  <w:style w:type="character" w:styleId="Emphasis">
    <w:name w:val="Emphasis"/>
    <w:basedOn w:val="DefaultParagraphFont"/>
    <w:uiPriority w:val="20"/>
    <w:qFormat/>
    <w:rsid w:val="00AD382A"/>
    <w:rPr>
      <w:i/>
      <w:iCs/>
    </w:rPr>
  </w:style>
  <w:style w:type="paragraph" w:styleId="ListParagraph">
    <w:name w:val="List Paragraph"/>
    <w:basedOn w:val="Normal"/>
    <w:qFormat/>
    <w:rsid w:val="00AD382A"/>
    <w:pPr>
      <w:ind w:left="720"/>
      <w:contextualSpacing/>
    </w:pPr>
  </w:style>
  <w:style w:type="paragraph" w:styleId="NormalWeb">
    <w:name w:val="Normal (Web)"/>
    <w:basedOn w:val="Normal"/>
    <w:uiPriority w:val="99"/>
    <w:unhideWhenUsed/>
    <w:rsid w:val="00AD382A"/>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382A"/>
    <w:rPr>
      <w:sz w:val="20"/>
      <w:szCs w:val="20"/>
    </w:rPr>
  </w:style>
  <w:style w:type="character" w:customStyle="1" w:styleId="FootnoteTextChar">
    <w:name w:val="Footnote Text Char"/>
    <w:basedOn w:val="DefaultParagraphFont"/>
    <w:link w:val="FootnoteText"/>
    <w:uiPriority w:val="99"/>
    <w:semiHidden/>
    <w:rsid w:val="00AD382A"/>
    <w:rPr>
      <w:rFonts w:ascii="Calibri" w:hAnsi="Calibri" w:cs="Calibri"/>
      <w:sz w:val="20"/>
      <w:szCs w:val="20"/>
      <w:lang w:eastAsia="en-AU"/>
    </w:rPr>
  </w:style>
  <w:style w:type="character" w:styleId="FootnoteReference">
    <w:name w:val="footnote reference"/>
    <w:basedOn w:val="DefaultParagraphFont"/>
    <w:uiPriority w:val="99"/>
    <w:semiHidden/>
    <w:unhideWhenUsed/>
    <w:rsid w:val="00AD382A"/>
    <w:rPr>
      <w:vertAlign w:val="superscript"/>
    </w:rPr>
  </w:style>
  <w:style w:type="paragraph" w:styleId="Footer">
    <w:name w:val="footer"/>
    <w:basedOn w:val="Normal"/>
    <w:link w:val="FooterChar"/>
    <w:uiPriority w:val="99"/>
    <w:unhideWhenUsed/>
    <w:rsid w:val="00AD382A"/>
    <w:pPr>
      <w:tabs>
        <w:tab w:val="center" w:pos="4513"/>
        <w:tab w:val="right" w:pos="9026"/>
      </w:tabs>
    </w:pPr>
  </w:style>
  <w:style w:type="character" w:customStyle="1" w:styleId="FooterChar">
    <w:name w:val="Footer Char"/>
    <w:basedOn w:val="DefaultParagraphFont"/>
    <w:link w:val="Footer"/>
    <w:uiPriority w:val="99"/>
    <w:rsid w:val="00AD382A"/>
    <w:rPr>
      <w:rFonts w:ascii="Calibri" w:hAnsi="Calibri" w:cs="Calibri"/>
      <w:lang w:eastAsia="en-AU"/>
    </w:rPr>
  </w:style>
  <w:style w:type="character" w:styleId="CommentReference">
    <w:name w:val="annotation reference"/>
    <w:basedOn w:val="DefaultParagraphFont"/>
    <w:uiPriority w:val="99"/>
    <w:semiHidden/>
    <w:unhideWhenUsed/>
    <w:rsid w:val="00AC1BE3"/>
    <w:rPr>
      <w:sz w:val="16"/>
      <w:szCs w:val="16"/>
    </w:rPr>
  </w:style>
  <w:style w:type="paragraph" w:styleId="CommentText">
    <w:name w:val="annotation text"/>
    <w:basedOn w:val="Normal"/>
    <w:link w:val="CommentTextChar"/>
    <w:uiPriority w:val="99"/>
    <w:semiHidden/>
    <w:unhideWhenUsed/>
    <w:rsid w:val="00AC1BE3"/>
    <w:rPr>
      <w:sz w:val="20"/>
      <w:szCs w:val="20"/>
    </w:rPr>
  </w:style>
  <w:style w:type="character" w:customStyle="1" w:styleId="CommentTextChar">
    <w:name w:val="Comment Text Char"/>
    <w:basedOn w:val="DefaultParagraphFont"/>
    <w:link w:val="CommentText"/>
    <w:uiPriority w:val="99"/>
    <w:semiHidden/>
    <w:rsid w:val="00AC1BE3"/>
    <w:rPr>
      <w:rFonts w:ascii="Calibri" w:hAnsi="Calibri" w:cs="Calibri"/>
      <w:sz w:val="20"/>
      <w:szCs w:val="20"/>
      <w:lang w:eastAsia="en-AU"/>
    </w:rPr>
  </w:style>
  <w:style w:type="character" w:styleId="UnresolvedMention">
    <w:name w:val="Unresolved Mention"/>
    <w:basedOn w:val="DefaultParagraphFont"/>
    <w:uiPriority w:val="99"/>
    <w:semiHidden/>
    <w:unhideWhenUsed/>
    <w:rsid w:val="00DC203C"/>
    <w:rPr>
      <w:color w:val="605E5C"/>
      <w:shd w:val="clear" w:color="auto" w:fill="E1DFDD"/>
    </w:rPr>
  </w:style>
  <w:style w:type="character" w:styleId="FollowedHyperlink">
    <w:name w:val="FollowedHyperlink"/>
    <w:basedOn w:val="DefaultParagraphFont"/>
    <w:uiPriority w:val="99"/>
    <w:semiHidden/>
    <w:unhideWhenUsed/>
    <w:rsid w:val="007E3FB3"/>
    <w:rPr>
      <w:color w:val="954F72" w:themeColor="followedHyperlink"/>
      <w:u w:val="single"/>
    </w:rPr>
  </w:style>
  <w:style w:type="paragraph" w:styleId="Revision">
    <w:name w:val="Revision"/>
    <w:hidden/>
    <w:uiPriority w:val="99"/>
    <w:semiHidden/>
    <w:rsid w:val="002469D3"/>
    <w:pPr>
      <w:spacing w:after="0" w:line="240" w:lineRule="auto"/>
    </w:pPr>
    <w:rPr>
      <w:rFonts w:ascii="Calibri" w:hAnsi="Calibri" w:cs="Calibri"/>
      <w:lang w:eastAsia="en-AU"/>
    </w:rPr>
  </w:style>
  <w:style w:type="character" w:customStyle="1" w:styleId="Heading1Char">
    <w:name w:val="Heading 1 Char"/>
    <w:basedOn w:val="DefaultParagraphFont"/>
    <w:link w:val="Heading1"/>
    <w:uiPriority w:val="9"/>
    <w:rsid w:val="00031906"/>
    <w:rPr>
      <w:rFonts w:ascii="Times New Roman" w:eastAsia="Times New Roman" w:hAnsi="Times New Roman" w:cs="Times New Roman"/>
      <w:b/>
      <w:bCs/>
      <w:kern w:val="36"/>
      <w:sz w:val="48"/>
      <w:szCs w:val="48"/>
      <w:lang w:val="en-US"/>
    </w:rPr>
  </w:style>
  <w:style w:type="paragraph" w:styleId="CommentSubject">
    <w:name w:val="annotation subject"/>
    <w:basedOn w:val="CommentText"/>
    <w:next w:val="CommentText"/>
    <w:link w:val="CommentSubjectChar"/>
    <w:uiPriority w:val="99"/>
    <w:semiHidden/>
    <w:unhideWhenUsed/>
    <w:rsid w:val="005F18D3"/>
    <w:rPr>
      <w:b/>
      <w:bCs/>
    </w:rPr>
  </w:style>
  <w:style w:type="character" w:customStyle="1" w:styleId="CommentSubjectChar">
    <w:name w:val="Comment Subject Char"/>
    <w:basedOn w:val="CommentTextChar"/>
    <w:link w:val="CommentSubject"/>
    <w:uiPriority w:val="99"/>
    <w:semiHidden/>
    <w:rsid w:val="005F18D3"/>
    <w:rPr>
      <w:rFonts w:ascii="Calibri" w:hAnsi="Calibri" w:cs="Calibri"/>
      <w:b/>
      <w:bCs/>
      <w:sz w:val="20"/>
      <w:szCs w:val="20"/>
      <w:lang w:eastAsia="en-AU"/>
    </w:rPr>
  </w:style>
  <w:style w:type="paragraph" w:styleId="Header">
    <w:name w:val="header"/>
    <w:basedOn w:val="Normal"/>
    <w:link w:val="HeaderChar"/>
    <w:uiPriority w:val="99"/>
    <w:unhideWhenUsed/>
    <w:rsid w:val="00FF5AFD"/>
    <w:pPr>
      <w:tabs>
        <w:tab w:val="center" w:pos="4680"/>
        <w:tab w:val="right" w:pos="9360"/>
      </w:tabs>
    </w:pPr>
  </w:style>
  <w:style w:type="character" w:customStyle="1" w:styleId="HeaderChar">
    <w:name w:val="Header Char"/>
    <w:basedOn w:val="DefaultParagraphFont"/>
    <w:link w:val="Header"/>
    <w:uiPriority w:val="99"/>
    <w:rsid w:val="00FF5AFD"/>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366">
      <w:bodyDiv w:val="1"/>
      <w:marLeft w:val="0"/>
      <w:marRight w:val="0"/>
      <w:marTop w:val="0"/>
      <w:marBottom w:val="0"/>
      <w:divBdr>
        <w:top w:val="none" w:sz="0" w:space="0" w:color="auto"/>
        <w:left w:val="none" w:sz="0" w:space="0" w:color="auto"/>
        <w:bottom w:val="none" w:sz="0" w:space="0" w:color="auto"/>
        <w:right w:val="none" w:sz="0" w:space="0" w:color="auto"/>
      </w:divBdr>
    </w:div>
    <w:div w:id="149295993">
      <w:bodyDiv w:val="1"/>
      <w:marLeft w:val="0"/>
      <w:marRight w:val="0"/>
      <w:marTop w:val="0"/>
      <w:marBottom w:val="0"/>
      <w:divBdr>
        <w:top w:val="none" w:sz="0" w:space="0" w:color="auto"/>
        <w:left w:val="none" w:sz="0" w:space="0" w:color="auto"/>
        <w:bottom w:val="none" w:sz="0" w:space="0" w:color="auto"/>
        <w:right w:val="none" w:sz="0" w:space="0" w:color="auto"/>
      </w:divBdr>
    </w:div>
    <w:div w:id="180124924">
      <w:bodyDiv w:val="1"/>
      <w:marLeft w:val="0"/>
      <w:marRight w:val="0"/>
      <w:marTop w:val="0"/>
      <w:marBottom w:val="0"/>
      <w:divBdr>
        <w:top w:val="none" w:sz="0" w:space="0" w:color="auto"/>
        <w:left w:val="none" w:sz="0" w:space="0" w:color="auto"/>
        <w:bottom w:val="none" w:sz="0" w:space="0" w:color="auto"/>
        <w:right w:val="none" w:sz="0" w:space="0" w:color="auto"/>
      </w:divBdr>
    </w:div>
    <w:div w:id="251281727">
      <w:bodyDiv w:val="1"/>
      <w:marLeft w:val="0"/>
      <w:marRight w:val="0"/>
      <w:marTop w:val="0"/>
      <w:marBottom w:val="0"/>
      <w:divBdr>
        <w:top w:val="none" w:sz="0" w:space="0" w:color="auto"/>
        <w:left w:val="none" w:sz="0" w:space="0" w:color="auto"/>
        <w:bottom w:val="none" w:sz="0" w:space="0" w:color="auto"/>
        <w:right w:val="none" w:sz="0" w:space="0" w:color="auto"/>
      </w:divBdr>
    </w:div>
    <w:div w:id="376778697">
      <w:bodyDiv w:val="1"/>
      <w:marLeft w:val="0"/>
      <w:marRight w:val="0"/>
      <w:marTop w:val="0"/>
      <w:marBottom w:val="0"/>
      <w:divBdr>
        <w:top w:val="none" w:sz="0" w:space="0" w:color="auto"/>
        <w:left w:val="none" w:sz="0" w:space="0" w:color="auto"/>
        <w:bottom w:val="none" w:sz="0" w:space="0" w:color="auto"/>
        <w:right w:val="none" w:sz="0" w:space="0" w:color="auto"/>
      </w:divBdr>
    </w:div>
    <w:div w:id="433786455">
      <w:bodyDiv w:val="1"/>
      <w:marLeft w:val="0"/>
      <w:marRight w:val="0"/>
      <w:marTop w:val="0"/>
      <w:marBottom w:val="0"/>
      <w:divBdr>
        <w:top w:val="none" w:sz="0" w:space="0" w:color="auto"/>
        <w:left w:val="none" w:sz="0" w:space="0" w:color="auto"/>
        <w:bottom w:val="none" w:sz="0" w:space="0" w:color="auto"/>
        <w:right w:val="none" w:sz="0" w:space="0" w:color="auto"/>
      </w:divBdr>
    </w:div>
    <w:div w:id="505560891">
      <w:bodyDiv w:val="1"/>
      <w:marLeft w:val="0"/>
      <w:marRight w:val="0"/>
      <w:marTop w:val="0"/>
      <w:marBottom w:val="0"/>
      <w:divBdr>
        <w:top w:val="none" w:sz="0" w:space="0" w:color="auto"/>
        <w:left w:val="none" w:sz="0" w:space="0" w:color="auto"/>
        <w:bottom w:val="none" w:sz="0" w:space="0" w:color="auto"/>
        <w:right w:val="none" w:sz="0" w:space="0" w:color="auto"/>
      </w:divBdr>
    </w:div>
    <w:div w:id="511451546">
      <w:bodyDiv w:val="1"/>
      <w:marLeft w:val="0"/>
      <w:marRight w:val="0"/>
      <w:marTop w:val="0"/>
      <w:marBottom w:val="0"/>
      <w:divBdr>
        <w:top w:val="none" w:sz="0" w:space="0" w:color="auto"/>
        <w:left w:val="none" w:sz="0" w:space="0" w:color="auto"/>
        <w:bottom w:val="none" w:sz="0" w:space="0" w:color="auto"/>
        <w:right w:val="none" w:sz="0" w:space="0" w:color="auto"/>
      </w:divBdr>
    </w:div>
    <w:div w:id="849562538">
      <w:bodyDiv w:val="1"/>
      <w:marLeft w:val="0"/>
      <w:marRight w:val="0"/>
      <w:marTop w:val="0"/>
      <w:marBottom w:val="0"/>
      <w:divBdr>
        <w:top w:val="none" w:sz="0" w:space="0" w:color="auto"/>
        <w:left w:val="none" w:sz="0" w:space="0" w:color="auto"/>
        <w:bottom w:val="none" w:sz="0" w:space="0" w:color="auto"/>
        <w:right w:val="none" w:sz="0" w:space="0" w:color="auto"/>
      </w:divBdr>
    </w:div>
    <w:div w:id="935594299">
      <w:bodyDiv w:val="1"/>
      <w:marLeft w:val="0"/>
      <w:marRight w:val="0"/>
      <w:marTop w:val="0"/>
      <w:marBottom w:val="0"/>
      <w:divBdr>
        <w:top w:val="none" w:sz="0" w:space="0" w:color="auto"/>
        <w:left w:val="none" w:sz="0" w:space="0" w:color="auto"/>
        <w:bottom w:val="none" w:sz="0" w:space="0" w:color="auto"/>
        <w:right w:val="none" w:sz="0" w:space="0" w:color="auto"/>
      </w:divBdr>
    </w:div>
    <w:div w:id="946886543">
      <w:bodyDiv w:val="1"/>
      <w:marLeft w:val="0"/>
      <w:marRight w:val="0"/>
      <w:marTop w:val="0"/>
      <w:marBottom w:val="0"/>
      <w:divBdr>
        <w:top w:val="none" w:sz="0" w:space="0" w:color="auto"/>
        <w:left w:val="none" w:sz="0" w:space="0" w:color="auto"/>
        <w:bottom w:val="none" w:sz="0" w:space="0" w:color="auto"/>
        <w:right w:val="none" w:sz="0" w:space="0" w:color="auto"/>
      </w:divBdr>
    </w:div>
    <w:div w:id="954290018">
      <w:bodyDiv w:val="1"/>
      <w:marLeft w:val="0"/>
      <w:marRight w:val="0"/>
      <w:marTop w:val="0"/>
      <w:marBottom w:val="0"/>
      <w:divBdr>
        <w:top w:val="none" w:sz="0" w:space="0" w:color="auto"/>
        <w:left w:val="none" w:sz="0" w:space="0" w:color="auto"/>
        <w:bottom w:val="none" w:sz="0" w:space="0" w:color="auto"/>
        <w:right w:val="none" w:sz="0" w:space="0" w:color="auto"/>
      </w:divBdr>
    </w:div>
    <w:div w:id="1037123921">
      <w:bodyDiv w:val="1"/>
      <w:marLeft w:val="0"/>
      <w:marRight w:val="0"/>
      <w:marTop w:val="0"/>
      <w:marBottom w:val="0"/>
      <w:divBdr>
        <w:top w:val="none" w:sz="0" w:space="0" w:color="auto"/>
        <w:left w:val="none" w:sz="0" w:space="0" w:color="auto"/>
        <w:bottom w:val="none" w:sz="0" w:space="0" w:color="auto"/>
        <w:right w:val="none" w:sz="0" w:space="0" w:color="auto"/>
      </w:divBdr>
    </w:div>
    <w:div w:id="1185366170">
      <w:bodyDiv w:val="1"/>
      <w:marLeft w:val="0"/>
      <w:marRight w:val="0"/>
      <w:marTop w:val="0"/>
      <w:marBottom w:val="0"/>
      <w:divBdr>
        <w:top w:val="none" w:sz="0" w:space="0" w:color="auto"/>
        <w:left w:val="none" w:sz="0" w:space="0" w:color="auto"/>
        <w:bottom w:val="none" w:sz="0" w:space="0" w:color="auto"/>
        <w:right w:val="none" w:sz="0" w:space="0" w:color="auto"/>
      </w:divBdr>
    </w:div>
    <w:div w:id="1230187838">
      <w:bodyDiv w:val="1"/>
      <w:marLeft w:val="0"/>
      <w:marRight w:val="0"/>
      <w:marTop w:val="0"/>
      <w:marBottom w:val="0"/>
      <w:divBdr>
        <w:top w:val="none" w:sz="0" w:space="0" w:color="auto"/>
        <w:left w:val="none" w:sz="0" w:space="0" w:color="auto"/>
        <w:bottom w:val="none" w:sz="0" w:space="0" w:color="auto"/>
        <w:right w:val="none" w:sz="0" w:space="0" w:color="auto"/>
      </w:divBdr>
    </w:div>
    <w:div w:id="1322660233">
      <w:bodyDiv w:val="1"/>
      <w:marLeft w:val="0"/>
      <w:marRight w:val="0"/>
      <w:marTop w:val="0"/>
      <w:marBottom w:val="0"/>
      <w:divBdr>
        <w:top w:val="none" w:sz="0" w:space="0" w:color="auto"/>
        <w:left w:val="none" w:sz="0" w:space="0" w:color="auto"/>
        <w:bottom w:val="none" w:sz="0" w:space="0" w:color="auto"/>
        <w:right w:val="none" w:sz="0" w:space="0" w:color="auto"/>
      </w:divBdr>
    </w:div>
    <w:div w:id="1345979375">
      <w:bodyDiv w:val="1"/>
      <w:marLeft w:val="0"/>
      <w:marRight w:val="0"/>
      <w:marTop w:val="0"/>
      <w:marBottom w:val="0"/>
      <w:divBdr>
        <w:top w:val="none" w:sz="0" w:space="0" w:color="auto"/>
        <w:left w:val="none" w:sz="0" w:space="0" w:color="auto"/>
        <w:bottom w:val="none" w:sz="0" w:space="0" w:color="auto"/>
        <w:right w:val="none" w:sz="0" w:space="0" w:color="auto"/>
      </w:divBdr>
    </w:div>
    <w:div w:id="1562249586">
      <w:bodyDiv w:val="1"/>
      <w:marLeft w:val="0"/>
      <w:marRight w:val="0"/>
      <w:marTop w:val="0"/>
      <w:marBottom w:val="0"/>
      <w:divBdr>
        <w:top w:val="none" w:sz="0" w:space="0" w:color="auto"/>
        <w:left w:val="none" w:sz="0" w:space="0" w:color="auto"/>
        <w:bottom w:val="none" w:sz="0" w:space="0" w:color="auto"/>
        <w:right w:val="none" w:sz="0" w:space="0" w:color="auto"/>
      </w:divBdr>
    </w:div>
    <w:div w:id="1563103378">
      <w:bodyDiv w:val="1"/>
      <w:marLeft w:val="0"/>
      <w:marRight w:val="0"/>
      <w:marTop w:val="0"/>
      <w:marBottom w:val="0"/>
      <w:divBdr>
        <w:top w:val="none" w:sz="0" w:space="0" w:color="auto"/>
        <w:left w:val="none" w:sz="0" w:space="0" w:color="auto"/>
        <w:bottom w:val="none" w:sz="0" w:space="0" w:color="auto"/>
        <w:right w:val="none" w:sz="0" w:space="0" w:color="auto"/>
      </w:divBdr>
    </w:div>
    <w:div w:id="1721131336">
      <w:bodyDiv w:val="1"/>
      <w:marLeft w:val="0"/>
      <w:marRight w:val="0"/>
      <w:marTop w:val="0"/>
      <w:marBottom w:val="0"/>
      <w:divBdr>
        <w:top w:val="none" w:sz="0" w:space="0" w:color="auto"/>
        <w:left w:val="none" w:sz="0" w:space="0" w:color="auto"/>
        <w:bottom w:val="none" w:sz="0" w:space="0" w:color="auto"/>
        <w:right w:val="none" w:sz="0" w:space="0" w:color="auto"/>
      </w:divBdr>
    </w:div>
    <w:div w:id="1863204392">
      <w:bodyDiv w:val="1"/>
      <w:marLeft w:val="0"/>
      <w:marRight w:val="0"/>
      <w:marTop w:val="0"/>
      <w:marBottom w:val="0"/>
      <w:divBdr>
        <w:top w:val="none" w:sz="0" w:space="0" w:color="auto"/>
        <w:left w:val="none" w:sz="0" w:space="0" w:color="auto"/>
        <w:bottom w:val="none" w:sz="0" w:space="0" w:color="auto"/>
        <w:right w:val="none" w:sz="0" w:space="0" w:color="auto"/>
      </w:divBdr>
    </w:div>
    <w:div w:id="1985229598">
      <w:bodyDiv w:val="1"/>
      <w:marLeft w:val="0"/>
      <w:marRight w:val="0"/>
      <w:marTop w:val="0"/>
      <w:marBottom w:val="0"/>
      <w:divBdr>
        <w:top w:val="none" w:sz="0" w:space="0" w:color="auto"/>
        <w:left w:val="none" w:sz="0" w:space="0" w:color="auto"/>
        <w:bottom w:val="none" w:sz="0" w:space="0" w:color="auto"/>
        <w:right w:val="none" w:sz="0" w:space="0" w:color="auto"/>
      </w:divBdr>
    </w:div>
    <w:div w:id="1988050150">
      <w:bodyDiv w:val="1"/>
      <w:marLeft w:val="0"/>
      <w:marRight w:val="0"/>
      <w:marTop w:val="0"/>
      <w:marBottom w:val="0"/>
      <w:divBdr>
        <w:top w:val="none" w:sz="0" w:space="0" w:color="auto"/>
        <w:left w:val="none" w:sz="0" w:space="0" w:color="auto"/>
        <w:bottom w:val="none" w:sz="0" w:space="0" w:color="auto"/>
        <w:right w:val="none" w:sz="0" w:space="0" w:color="auto"/>
      </w:divBdr>
    </w:div>
    <w:div w:id="1999845147">
      <w:bodyDiv w:val="1"/>
      <w:marLeft w:val="0"/>
      <w:marRight w:val="0"/>
      <w:marTop w:val="0"/>
      <w:marBottom w:val="0"/>
      <w:divBdr>
        <w:top w:val="none" w:sz="0" w:space="0" w:color="auto"/>
        <w:left w:val="none" w:sz="0" w:space="0" w:color="auto"/>
        <w:bottom w:val="none" w:sz="0" w:space="0" w:color="auto"/>
        <w:right w:val="none" w:sz="0" w:space="0" w:color="auto"/>
      </w:divBdr>
    </w:div>
    <w:div w:id="2082632243">
      <w:bodyDiv w:val="1"/>
      <w:marLeft w:val="0"/>
      <w:marRight w:val="0"/>
      <w:marTop w:val="0"/>
      <w:marBottom w:val="0"/>
      <w:divBdr>
        <w:top w:val="none" w:sz="0" w:space="0" w:color="auto"/>
        <w:left w:val="none" w:sz="0" w:space="0" w:color="auto"/>
        <w:bottom w:val="none" w:sz="0" w:space="0" w:color="auto"/>
        <w:right w:val="none" w:sz="0" w:space="0" w:color="auto"/>
      </w:divBdr>
    </w:div>
    <w:div w:id="21425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public/english/standards/relm/ilc/ilc87/r3-1b1.htm" TargetMode="External"/><Relationship Id="rId13" Type="http://schemas.openxmlformats.org/officeDocument/2006/relationships/hyperlink" Target="https://www.ilo.org/dyn/normlex/en/f?p=1000:50002:0::NO:50002:P50002_COMPLAINT_TEXT_ID:2911845" TargetMode="External"/><Relationship Id="rId18" Type="http://schemas.openxmlformats.org/officeDocument/2006/relationships/hyperlink" Target="https://www.ilo.org/public/libdoc/ilo/P/09616/09616%281978-64%29.pdf" TargetMode="External"/><Relationship Id="rId3" Type="http://schemas.openxmlformats.org/officeDocument/2006/relationships/hyperlink" Target="https://labordoc.ilo.org/discovery/collectionDiscovery?vid=41ILO_INST:41ILO_V2&amp;collectionId=8146619180002676&amp;lang=en" TargetMode="External"/><Relationship Id="rId7" Type="http://schemas.openxmlformats.org/officeDocument/2006/relationships/hyperlink" Target="https://www.ilo.org/wcmsp5/groups/public/---ed_norm/---relconf/documents/meetingdocument/wcms_174846.pdf" TargetMode="External"/><Relationship Id="rId12" Type="http://schemas.openxmlformats.org/officeDocument/2006/relationships/hyperlink" Target="https://www.ilo.org/dyn/normlex/en/f?p=1000:13100:0::NO:13100:P13100_COMMENT_ID,P13100_COUNTRY_ID:4059803,102876" TargetMode="External"/><Relationship Id="rId17" Type="http://schemas.openxmlformats.org/officeDocument/2006/relationships/hyperlink" Target="https://www.ilo.org/public/libdoc/ilo/P/09616/09616%281981-67%29.pdf" TargetMode="External"/><Relationship Id="rId2" Type="http://schemas.openxmlformats.org/officeDocument/2006/relationships/hyperlink" Target="https://ilo.primo.exlibrisgroup.com/discovery/delivery/41ILO_INST:41ILO_V2/1246548650002676?lang=en&amp;viewerServiceCode=AlmaViewer" TargetMode="External"/><Relationship Id="rId16" Type="http://schemas.openxmlformats.org/officeDocument/2006/relationships/hyperlink" Target="https://www.ilo.org/dyn/normlex/en/f?p=1000:13100:0::NO:13100:P13100_COMMENT_ID,P13100_COUNTRY_ID:2698934,102658" TargetMode="External"/><Relationship Id="rId1" Type="http://schemas.openxmlformats.org/officeDocument/2006/relationships/hyperlink" Target="https://www.ilo.org/declaration/thedeclaration/textdeclaration/lang--en/index.htm" TargetMode="External"/><Relationship Id="rId6" Type="http://schemas.openxmlformats.org/officeDocument/2006/relationships/hyperlink" Target="https://www.ilo.org/wcmsp5/groups/public/---ed_norm/---relconf/documents/meetingdocument/wcms_174846.pdf" TargetMode="External"/><Relationship Id="rId11" Type="http://schemas.openxmlformats.org/officeDocument/2006/relationships/hyperlink" Target="https://www.ilo.org/dyn/normlex/en/f?p=NORMLEXPUB:70002:0::NO:70002:P70002_HIER_ELEMENT_ID,P70002_HIER_LEVEL:3947747,1" TargetMode="External"/><Relationship Id="rId5" Type="http://schemas.openxmlformats.org/officeDocument/2006/relationships/hyperlink" Target="http://classic.austlii.edu.au/cgi-bin/LawCite?cit=%5b1978%5d%20AC%20141?stem=0&amp;synonyms=0&amp;query=construction%20of%20international%20treaties" TargetMode="External"/><Relationship Id="rId15" Type="http://schemas.openxmlformats.org/officeDocument/2006/relationships/hyperlink" Target="https://www.ilo.org/wcmsp5/groups/public/---ed_protect/---protrav/---travail/documents/instructionalmaterial/wcms_425004.pdf" TargetMode="External"/><Relationship Id="rId10" Type="http://schemas.openxmlformats.org/officeDocument/2006/relationships/hyperlink" Target="https://www.ilo.org/dyn/normlex/en/f?p=1000:13100:0::NO:13100:P13100_COMMENT_ID,P13100_COUNTRY_ID:4058565,102560" TargetMode="External"/><Relationship Id="rId4" Type="http://schemas.openxmlformats.org/officeDocument/2006/relationships/hyperlink" Target="https://en.wikipedia.org/wiki/International_Labour_Conference" TargetMode="External"/><Relationship Id="rId9" Type="http://schemas.openxmlformats.org/officeDocument/2006/relationships/hyperlink" Target="https://www.ilo.org/wcmsp5/groups/public/---ed_norm/---relconf/documents/meetingdocument/wcms_174846.pdf" TargetMode="External"/><Relationship Id="rId14" Type="http://schemas.openxmlformats.org/officeDocument/2006/relationships/hyperlink" Target="https://www.ilo.org/public/libdoc/ilo/1979/79B09_3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B3565-13D5-4F4F-A73A-0B79142B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6001</Words>
  <Characters>34211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Roberts</dc:creator>
  <cp:keywords/>
  <dc:description/>
  <cp:lastModifiedBy>Monika Mehta</cp:lastModifiedBy>
  <cp:revision>2</cp:revision>
  <dcterms:created xsi:type="dcterms:W3CDTF">2022-05-09T17:47:00Z</dcterms:created>
  <dcterms:modified xsi:type="dcterms:W3CDTF">2022-05-09T17:47:00Z</dcterms:modified>
</cp:coreProperties>
</file>