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DEAF" w14:textId="77777777" w:rsidR="001C3C4B" w:rsidRPr="00C2607E" w:rsidRDefault="00F374E9">
      <w:pPr>
        <w:jc w:val="center"/>
        <w:rPr>
          <w:rFonts w:asciiTheme="minorHAnsi" w:hAnsiTheme="minorHAnsi" w:cstheme="minorHAnsi"/>
          <w:b/>
          <w:bCs/>
          <w:sz w:val="36"/>
          <w:szCs w:val="36"/>
          <w:lang w:val="es-MX"/>
        </w:rPr>
      </w:pPr>
      <w:r w:rsidRPr="00C2607E">
        <w:rPr>
          <w:rFonts w:asciiTheme="minorHAnsi" w:hAnsiTheme="minorHAnsi" w:cstheme="minorHAnsi"/>
          <w:b/>
          <w:bCs/>
          <w:sz w:val="36"/>
          <w:szCs w:val="36"/>
          <w:lang w:val="es-MX"/>
        </w:rPr>
        <w:t>BORRADOR</w:t>
      </w:r>
    </w:p>
    <w:p w14:paraId="1614A051" w14:textId="77777777" w:rsidR="00C825E6" w:rsidRPr="00C2607E" w:rsidRDefault="00C825E6" w:rsidP="001324F6">
      <w:pPr>
        <w:rPr>
          <w:rFonts w:asciiTheme="minorHAnsi" w:hAnsiTheme="minorHAnsi" w:cstheme="minorHAnsi"/>
          <w:b/>
          <w:bCs/>
          <w:sz w:val="24"/>
          <w:szCs w:val="24"/>
          <w:lang w:val="es-MX"/>
        </w:rPr>
      </w:pPr>
    </w:p>
    <w:p w14:paraId="12EED1BB" w14:textId="50C9F209" w:rsidR="001C3C4B" w:rsidRPr="00C2607E" w:rsidRDefault="00F374E9">
      <w:pPr>
        <w:rPr>
          <w:rFonts w:asciiTheme="minorHAnsi" w:hAnsiTheme="minorHAnsi" w:cstheme="minorHAnsi"/>
          <w:b/>
          <w:bCs/>
          <w:sz w:val="24"/>
          <w:szCs w:val="24"/>
          <w:lang w:val="es-MX"/>
        </w:rPr>
      </w:pPr>
      <w:r w:rsidRPr="00C2607E">
        <w:rPr>
          <w:rFonts w:asciiTheme="minorHAnsi" w:hAnsiTheme="minorHAnsi" w:cstheme="minorHAnsi"/>
          <w:b/>
          <w:bCs/>
          <w:sz w:val="24"/>
          <w:szCs w:val="24"/>
          <w:lang w:val="es-MX"/>
        </w:rPr>
        <w:t>Documento de</w:t>
      </w:r>
      <w:r w:rsidR="00D23098" w:rsidRPr="00C2607E">
        <w:rPr>
          <w:rFonts w:asciiTheme="minorHAnsi" w:hAnsiTheme="minorHAnsi" w:cstheme="minorHAnsi"/>
          <w:b/>
          <w:bCs/>
          <w:sz w:val="24"/>
          <w:szCs w:val="24"/>
          <w:lang w:val="es-MX"/>
        </w:rPr>
        <w:t xml:space="preserve"> debate de </w:t>
      </w:r>
      <w:r w:rsidRPr="00C2607E">
        <w:rPr>
          <w:rFonts w:asciiTheme="minorHAnsi" w:hAnsiTheme="minorHAnsi" w:cstheme="minorHAnsi"/>
          <w:b/>
          <w:bCs/>
          <w:sz w:val="24"/>
          <w:szCs w:val="24"/>
          <w:lang w:val="es-MX"/>
        </w:rPr>
        <w:t xml:space="preserve">la red ILAW </w:t>
      </w:r>
      <w:r w:rsidR="001324F6" w:rsidRPr="00C2607E">
        <w:rPr>
          <w:rFonts w:asciiTheme="minorHAnsi" w:hAnsiTheme="minorHAnsi" w:cstheme="minorHAnsi"/>
          <w:b/>
          <w:bCs/>
          <w:sz w:val="24"/>
          <w:szCs w:val="24"/>
          <w:lang w:val="es-MX"/>
        </w:rPr>
        <w:t>sobre la Organización Internacional del Trabajo</w:t>
      </w:r>
      <w:r w:rsidR="005B60B1" w:rsidRPr="00C2607E">
        <w:rPr>
          <w:rFonts w:asciiTheme="minorHAnsi" w:hAnsiTheme="minorHAnsi" w:cstheme="minorHAnsi"/>
          <w:b/>
          <w:bCs/>
          <w:sz w:val="24"/>
          <w:szCs w:val="24"/>
          <w:lang w:val="es-MX"/>
        </w:rPr>
        <w:t xml:space="preserve">, </w:t>
      </w:r>
      <w:r w:rsidR="00A31BC6">
        <w:rPr>
          <w:rFonts w:asciiTheme="minorHAnsi" w:hAnsiTheme="minorHAnsi" w:cstheme="minorHAnsi"/>
          <w:b/>
          <w:bCs/>
          <w:sz w:val="24"/>
          <w:szCs w:val="24"/>
          <w:lang w:val="es-MX"/>
        </w:rPr>
        <w:t>núm.</w:t>
      </w:r>
      <w:r w:rsidR="00A41A9B" w:rsidRPr="00C2607E">
        <w:rPr>
          <w:rFonts w:asciiTheme="minorHAnsi" w:hAnsiTheme="minorHAnsi" w:cstheme="minorHAnsi"/>
          <w:b/>
          <w:bCs/>
          <w:sz w:val="24"/>
          <w:szCs w:val="24"/>
          <w:lang w:val="es-MX"/>
        </w:rPr>
        <w:t xml:space="preserve"> 1</w:t>
      </w:r>
    </w:p>
    <w:p w14:paraId="6EF0B6BE" w14:textId="326EAE05" w:rsidR="001C3C4B" w:rsidRPr="00C2607E" w:rsidRDefault="00F374E9">
      <w:pPr>
        <w:rPr>
          <w:rFonts w:asciiTheme="minorHAnsi" w:hAnsiTheme="minorHAnsi" w:cstheme="minorHAnsi"/>
          <w:b/>
          <w:bCs/>
          <w:sz w:val="24"/>
          <w:szCs w:val="24"/>
          <w:lang w:val="es-MX"/>
        </w:rPr>
      </w:pPr>
      <w:r w:rsidRPr="00C2607E">
        <w:rPr>
          <w:rFonts w:asciiTheme="minorHAnsi" w:hAnsiTheme="minorHAnsi" w:cstheme="minorHAnsi"/>
          <w:b/>
          <w:bCs/>
          <w:sz w:val="24"/>
          <w:szCs w:val="24"/>
          <w:lang w:val="es-MX"/>
        </w:rPr>
        <w:t xml:space="preserve">Impugnación del </w:t>
      </w:r>
      <w:r w:rsidR="005B60B1" w:rsidRPr="00C2607E">
        <w:rPr>
          <w:rFonts w:asciiTheme="minorHAnsi" w:hAnsiTheme="minorHAnsi" w:cstheme="minorHAnsi"/>
          <w:b/>
          <w:bCs/>
          <w:sz w:val="24"/>
          <w:szCs w:val="24"/>
          <w:lang w:val="es-MX"/>
        </w:rPr>
        <w:t xml:space="preserve">artículo </w:t>
      </w:r>
      <w:r w:rsidRPr="00C2607E">
        <w:rPr>
          <w:rFonts w:asciiTheme="minorHAnsi" w:hAnsiTheme="minorHAnsi" w:cstheme="minorHAnsi"/>
          <w:b/>
          <w:bCs/>
          <w:sz w:val="24"/>
          <w:szCs w:val="24"/>
          <w:lang w:val="es-MX"/>
        </w:rPr>
        <w:t xml:space="preserve">4 del Convenio 98 por parte de los </w:t>
      </w:r>
      <w:r w:rsidR="00BF156B" w:rsidRPr="00BF156B">
        <w:rPr>
          <w:rFonts w:asciiTheme="minorHAnsi" w:hAnsiTheme="minorHAnsi" w:cstheme="minorHAnsi"/>
          <w:b/>
          <w:bCs/>
          <w:sz w:val="24"/>
          <w:szCs w:val="24"/>
          <w:lang w:val="es-MX"/>
        </w:rPr>
        <w:t>empleadores</w:t>
      </w:r>
      <w:r w:rsidRPr="00C2607E">
        <w:rPr>
          <w:rFonts w:asciiTheme="minorHAnsi" w:hAnsiTheme="minorHAnsi" w:cstheme="minorHAnsi"/>
          <w:b/>
          <w:bCs/>
          <w:sz w:val="24"/>
          <w:szCs w:val="24"/>
          <w:lang w:val="es-MX"/>
        </w:rPr>
        <w:t>:</w:t>
      </w:r>
    </w:p>
    <w:p w14:paraId="239F7FA0" w14:textId="77777777" w:rsidR="001C3C4B" w:rsidRPr="00C2607E" w:rsidRDefault="00F374E9">
      <w:pPr>
        <w:pBdr>
          <w:bottom w:val="single" w:sz="6" w:space="1" w:color="auto"/>
        </w:pBdr>
        <w:rPr>
          <w:rFonts w:asciiTheme="minorHAnsi" w:hAnsiTheme="minorHAnsi" w:cstheme="minorHAnsi"/>
          <w:b/>
          <w:bCs/>
          <w:sz w:val="24"/>
          <w:szCs w:val="24"/>
          <w:lang w:val="es-MX"/>
        </w:rPr>
      </w:pPr>
      <w:r w:rsidRPr="00C2607E">
        <w:rPr>
          <w:rFonts w:asciiTheme="minorHAnsi" w:hAnsiTheme="minorHAnsi" w:cstheme="minorHAnsi"/>
          <w:b/>
          <w:bCs/>
          <w:sz w:val="24"/>
          <w:szCs w:val="24"/>
          <w:lang w:val="es-MX"/>
        </w:rPr>
        <w:t xml:space="preserve">Una </w:t>
      </w:r>
      <w:r w:rsidR="001324F6" w:rsidRPr="00C2607E">
        <w:rPr>
          <w:rFonts w:asciiTheme="minorHAnsi" w:hAnsiTheme="minorHAnsi" w:cstheme="minorHAnsi"/>
          <w:b/>
          <w:bCs/>
          <w:sz w:val="24"/>
          <w:szCs w:val="24"/>
          <w:lang w:val="es-MX"/>
        </w:rPr>
        <w:t>respuesta sindical</w:t>
      </w:r>
      <w:r w:rsidR="001324F6" w:rsidRPr="007621D4">
        <w:rPr>
          <w:rStyle w:val="FootnoteReference"/>
          <w:rFonts w:asciiTheme="minorHAnsi" w:hAnsiTheme="minorHAnsi" w:cstheme="minorHAnsi"/>
          <w:b/>
          <w:bCs/>
          <w:sz w:val="24"/>
          <w:szCs w:val="24"/>
        </w:rPr>
        <w:footnoteReference w:id="1"/>
      </w:r>
    </w:p>
    <w:p w14:paraId="38EFE67B" w14:textId="77777777" w:rsidR="001324F6" w:rsidRPr="00C2607E" w:rsidRDefault="001324F6" w:rsidP="001324F6">
      <w:pPr>
        <w:pBdr>
          <w:bottom w:val="single" w:sz="6" w:space="1" w:color="auto"/>
        </w:pBdr>
        <w:rPr>
          <w:rFonts w:asciiTheme="minorHAnsi" w:hAnsiTheme="minorHAnsi" w:cstheme="minorHAnsi"/>
          <w:b/>
          <w:bCs/>
          <w:sz w:val="24"/>
          <w:szCs w:val="24"/>
          <w:lang w:val="es-MX"/>
        </w:rPr>
      </w:pPr>
    </w:p>
    <w:p w14:paraId="6669CFDA" w14:textId="63BF07FE" w:rsidR="001C3C4B" w:rsidRPr="00C2607E" w:rsidRDefault="00DD27DE">
      <w:pPr>
        <w:pBdr>
          <w:bottom w:val="single" w:sz="6" w:space="1" w:color="auto"/>
        </w:pBdr>
        <w:rPr>
          <w:rFonts w:asciiTheme="minorHAnsi" w:hAnsiTheme="minorHAnsi" w:cstheme="minorHAnsi"/>
          <w:b/>
          <w:bCs/>
          <w:sz w:val="24"/>
          <w:szCs w:val="24"/>
          <w:lang w:val="es-MX"/>
        </w:rPr>
      </w:pPr>
      <w:r>
        <w:rPr>
          <w:rFonts w:asciiTheme="minorHAnsi" w:hAnsiTheme="minorHAnsi" w:cstheme="minorHAnsi"/>
          <w:b/>
          <w:bCs/>
          <w:sz w:val="24"/>
          <w:szCs w:val="24"/>
          <w:lang w:val="es-MX"/>
        </w:rPr>
        <w:t>mayo</w:t>
      </w:r>
      <w:r w:rsidR="00F374E9" w:rsidRPr="00C2607E">
        <w:rPr>
          <w:rFonts w:asciiTheme="minorHAnsi" w:hAnsiTheme="minorHAnsi" w:cstheme="minorHAnsi"/>
          <w:b/>
          <w:bCs/>
          <w:sz w:val="24"/>
          <w:szCs w:val="24"/>
          <w:lang w:val="es-MX"/>
        </w:rPr>
        <w:t xml:space="preserve"> </w:t>
      </w:r>
      <w:r w:rsidR="001324F6" w:rsidRPr="00C2607E">
        <w:rPr>
          <w:rFonts w:asciiTheme="minorHAnsi" w:hAnsiTheme="minorHAnsi" w:cstheme="minorHAnsi"/>
          <w:b/>
          <w:bCs/>
          <w:sz w:val="24"/>
          <w:szCs w:val="24"/>
          <w:lang w:val="es-MX"/>
        </w:rPr>
        <w:t>de 2022</w:t>
      </w:r>
    </w:p>
    <w:p w14:paraId="0457CFDE" w14:textId="77777777" w:rsidR="001324F6" w:rsidRPr="00C2607E" w:rsidRDefault="001324F6" w:rsidP="001324F6">
      <w:pPr>
        <w:pBdr>
          <w:bottom w:val="single" w:sz="6" w:space="1" w:color="auto"/>
        </w:pBdr>
        <w:rPr>
          <w:rFonts w:asciiTheme="minorHAnsi" w:hAnsiTheme="minorHAnsi" w:cstheme="minorHAnsi"/>
          <w:b/>
          <w:bCs/>
          <w:sz w:val="24"/>
          <w:szCs w:val="24"/>
          <w:lang w:val="es-MX"/>
        </w:rPr>
      </w:pPr>
    </w:p>
    <w:p w14:paraId="37CE19D1" w14:textId="77777777" w:rsidR="001324F6" w:rsidRPr="00C2607E" w:rsidRDefault="001324F6" w:rsidP="00AD382A">
      <w:pPr>
        <w:rPr>
          <w:rFonts w:asciiTheme="minorHAnsi" w:hAnsiTheme="minorHAnsi" w:cstheme="minorHAnsi"/>
          <w:b/>
          <w:bCs/>
          <w:sz w:val="24"/>
          <w:szCs w:val="24"/>
          <w:lang w:val="es-MX"/>
        </w:rPr>
      </w:pPr>
    </w:p>
    <w:p w14:paraId="78C13A2B" w14:textId="77777777" w:rsidR="001C3C4B" w:rsidRDefault="00F374E9">
      <w:pPr>
        <w:pStyle w:val="ListParagraph"/>
        <w:numPr>
          <w:ilvl w:val="0"/>
          <w:numId w:val="5"/>
        </w:numPr>
        <w:rPr>
          <w:rFonts w:asciiTheme="minorHAnsi" w:hAnsiTheme="minorHAnsi" w:cstheme="minorHAnsi"/>
          <w:b/>
          <w:bCs/>
          <w:color w:val="C00000"/>
          <w:sz w:val="24"/>
          <w:szCs w:val="24"/>
        </w:rPr>
      </w:pPr>
      <w:proofErr w:type="spellStart"/>
      <w:r w:rsidRPr="00BF156B">
        <w:rPr>
          <w:rFonts w:asciiTheme="minorHAnsi" w:hAnsiTheme="minorHAnsi" w:cstheme="minorHAnsi"/>
          <w:b/>
          <w:bCs/>
          <w:color w:val="000000" w:themeColor="text1"/>
          <w:sz w:val="24"/>
          <w:szCs w:val="24"/>
        </w:rPr>
        <w:t>Introducción</w:t>
      </w:r>
      <w:proofErr w:type="spellEnd"/>
      <w:r w:rsidRPr="00C021F6">
        <w:rPr>
          <w:rFonts w:asciiTheme="minorHAnsi" w:hAnsiTheme="minorHAnsi" w:cstheme="minorHAnsi"/>
          <w:b/>
          <w:bCs/>
          <w:color w:val="C00000"/>
          <w:sz w:val="24"/>
          <w:szCs w:val="24"/>
        </w:rPr>
        <w:t xml:space="preserve"> </w:t>
      </w:r>
    </w:p>
    <w:p w14:paraId="27E17C42" w14:textId="77777777" w:rsidR="00C864F4" w:rsidRDefault="00C864F4" w:rsidP="00AD382A">
      <w:pPr>
        <w:jc w:val="both"/>
        <w:rPr>
          <w:rFonts w:asciiTheme="minorHAnsi" w:hAnsiTheme="minorHAnsi" w:cstheme="minorHAnsi"/>
          <w:sz w:val="24"/>
          <w:szCs w:val="24"/>
        </w:rPr>
      </w:pPr>
    </w:p>
    <w:p w14:paraId="1068B48A" w14:textId="2864E7F5" w:rsidR="001C3C4B" w:rsidRPr="00C2607E" w:rsidRDefault="00AD382A">
      <w:pPr>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El Convenio </w:t>
      </w:r>
      <w:r w:rsidR="005B60B1" w:rsidRPr="00C2607E">
        <w:rPr>
          <w:rFonts w:asciiTheme="minorHAnsi" w:hAnsiTheme="minorHAnsi" w:cstheme="minorHAnsi"/>
          <w:sz w:val="24"/>
          <w:szCs w:val="24"/>
          <w:lang w:val="es-MX"/>
        </w:rPr>
        <w:t xml:space="preserve">98 </w:t>
      </w:r>
      <w:r w:rsidR="00F374E9" w:rsidRPr="00C2607E">
        <w:rPr>
          <w:rFonts w:asciiTheme="minorHAnsi" w:hAnsiTheme="minorHAnsi" w:cstheme="minorHAnsi"/>
          <w:sz w:val="24"/>
          <w:szCs w:val="24"/>
          <w:lang w:val="es-MX"/>
        </w:rPr>
        <w:t>de la OIT (</w:t>
      </w:r>
      <w:r w:rsidR="00F374E9" w:rsidRPr="00C2607E">
        <w:rPr>
          <w:rFonts w:asciiTheme="minorHAnsi" w:hAnsiTheme="minorHAnsi" w:cstheme="minorHAnsi"/>
          <w:i/>
          <w:iCs/>
          <w:spacing w:val="-5"/>
          <w:sz w:val="24"/>
          <w:szCs w:val="24"/>
          <w:lang w:val="es-MX"/>
        </w:rPr>
        <w:t>Convenio sobre el derecho de sindicación y de negociación colectiva, 1949 (</w:t>
      </w:r>
      <w:r w:rsidR="00A31BC6">
        <w:rPr>
          <w:rFonts w:asciiTheme="minorHAnsi" w:hAnsiTheme="minorHAnsi" w:cstheme="minorHAnsi"/>
          <w:i/>
          <w:iCs/>
          <w:spacing w:val="-5"/>
          <w:sz w:val="24"/>
          <w:szCs w:val="24"/>
          <w:lang w:val="es-MX"/>
        </w:rPr>
        <w:t>núm.</w:t>
      </w:r>
      <w:r w:rsidR="00F374E9" w:rsidRPr="00C2607E">
        <w:rPr>
          <w:rFonts w:asciiTheme="minorHAnsi" w:hAnsiTheme="minorHAnsi" w:cstheme="minorHAnsi"/>
          <w:i/>
          <w:iCs/>
          <w:spacing w:val="-5"/>
          <w:sz w:val="24"/>
          <w:szCs w:val="24"/>
          <w:lang w:val="es-MX"/>
        </w:rPr>
        <w:t xml:space="preserve"> 98)</w:t>
      </w:r>
      <w:r w:rsidR="00F374E9" w:rsidRPr="00C2607E">
        <w:rPr>
          <w:rFonts w:asciiTheme="minorHAnsi" w:hAnsiTheme="minorHAnsi" w:cstheme="minorHAnsi"/>
          <w:spacing w:val="-5"/>
          <w:sz w:val="24"/>
          <w:szCs w:val="24"/>
          <w:lang w:val="es-MX"/>
        </w:rPr>
        <w:t xml:space="preserve">) </w:t>
      </w:r>
      <w:r w:rsidR="00C864F4" w:rsidRPr="00C2607E">
        <w:rPr>
          <w:rFonts w:asciiTheme="minorHAnsi" w:hAnsiTheme="minorHAnsi" w:cstheme="minorHAnsi"/>
          <w:spacing w:val="-5"/>
          <w:sz w:val="24"/>
          <w:szCs w:val="24"/>
          <w:lang w:val="es-MX"/>
        </w:rPr>
        <w:t xml:space="preserve">recoge los principios relativos al reconocimiento efectivo del derecho de negociación colectiva y fue </w:t>
      </w:r>
      <w:r w:rsidR="00C864F4" w:rsidRPr="00C2607E">
        <w:rPr>
          <w:rFonts w:asciiTheme="minorHAnsi" w:hAnsiTheme="minorHAnsi" w:cstheme="minorHAnsi"/>
          <w:sz w:val="24"/>
          <w:szCs w:val="24"/>
          <w:lang w:val="es-MX"/>
        </w:rPr>
        <w:t xml:space="preserve">considerado un convenio </w:t>
      </w:r>
      <w:r w:rsidR="00C2607E">
        <w:rPr>
          <w:rFonts w:asciiTheme="minorHAnsi" w:hAnsiTheme="minorHAnsi" w:cstheme="minorHAnsi"/>
          <w:sz w:val="24"/>
          <w:szCs w:val="24"/>
          <w:lang w:val="es-MX"/>
        </w:rPr>
        <w:t>“</w:t>
      </w:r>
      <w:r w:rsidR="00C864F4" w:rsidRPr="00C2607E">
        <w:rPr>
          <w:rFonts w:asciiTheme="minorHAnsi" w:hAnsiTheme="minorHAnsi" w:cstheme="minorHAnsi"/>
          <w:sz w:val="24"/>
          <w:szCs w:val="24"/>
          <w:lang w:val="es-MX"/>
        </w:rPr>
        <w:t>fundamental</w:t>
      </w:r>
      <w:r w:rsidR="00C2607E">
        <w:rPr>
          <w:rFonts w:asciiTheme="minorHAnsi" w:hAnsiTheme="minorHAnsi" w:cstheme="minorHAnsi"/>
          <w:sz w:val="24"/>
          <w:szCs w:val="24"/>
          <w:lang w:val="es-MX"/>
        </w:rPr>
        <w:t>”</w:t>
      </w:r>
      <w:r w:rsidR="00C864F4" w:rsidRPr="00C2607E">
        <w:rPr>
          <w:rFonts w:asciiTheme="minorHAnsi" w:hAnsiTheme="minorHAnsi" w:cstheme="minorHAnsi"/>
          <w:sz w:val="24"/>
          <w:szCs w:val="24"/>
          <w:lang w:val="es-MX"/>
        </w:rPr>
        <w:t xml:space="preserve"> en 1998</w:t>
      </w:r>
      <w:r w:rsidR="00F374E9" w:rsidRPr="00C2607E">
        <w:rPr>
          <w:rFonts w:asciiTheme="minorHAnsi" w:hAnsiTheme="minorHAnsi" w:cstheme="minorHAnsi"/>
          <w:sz w:val="24"/>
          <w:szCs w:val="24"/>
          <w:lang w:val="es-MX"/>
        </w:rPr>
        <w:t>.</w:t>
      </w:r>
      <w:r w:rsidR="00F374E9">
        <w:rPr>
          <w:rStyle w:val="FootnoteReference"/>
          <w:rFonts w:asciiTheme="minorHAnsi" w:hAnsiTheme="minorHAnsi" w:cstheme="minorHAnsi"/>
          <w:sz w:val="24"/>
          <w:szCs w:val="24"/>
        </w:rPr>
        <w:footnoteReference w:id="2"/>
      </w:r>
      <w:r w:rsidR="00F374E9" w:rsidRPr="00C2607E">
        <w:rPr>
          <w:rFonts w:asciiTheme="minorHAnsi" w:hAnsiTheme="minorHAnsi" w:cstheme="minorHAnsi"/>
          <w:sz w:val="24"/>
          <w:szCs w:val="24"/>
          <w:lang w:val="es-MX"/>
        </w:rPr>
        <w:t xml:space="preserve"> En la reunión de 2021 de la </w:t>
      </w:r>
      <w:r w:rsidR="00F374E9" w:rsidRPr="00760D40">
        <w:rPr>
          <w:rFonts w:asciiTheme="minorHAnsi" w:hAnsiTheme="minorHAnsi" w:cstheme="minorHAnsi"/>
          <w:sz w:val="24"/>
          <w:szCs w:val="24"/>
          <w:lang w:val="es-MX"/>
        </w:rPr>
        <w:t>Comisión de Aplicación de Normas (CAS) de la OIT</w:t>
      </w:r>
      <w:r w:rsidR="00F374E9" w:rsidRPr="00C2607E">
        <w:rPr>
          <w:rFonts w:asciiTheme="minorHAnsi" w:hAnsiTheme="minorHAnsi" w:cstheme="minorHAnsi"/>
          <w:sz w:val="24"/>
          <w:szCs w:val="24"/>
          <w:lang w:val="es-MX"/>
        </w:rPr>
        <w:t xml:space="preserve">, </w:t>
      </w:r>
      <w:r w:rsidR="00C2607E">
        <w:rPr>
          <w:rFonts w:asciiTheme="minorHAnsi" w:hAnsiTheme="minorHAnsi" w:cstheme="minorHAnsi"/>
          <w:sz w:val="24"/>
          <w:szCs w:val="24"/>
          <w:lang w:val="es-MX"/>
        </w:rPr>
        <w:t xml:space="preserve">las y </w:t>
      </w:r>
      <w:r w:rsidR="00F374E9" w:rsidRPr="00C2607E">
        <w:rPr>
          <w:rFonts w:asciiTheme="minorHAnsi" w:hAnsiTheme="minorHAnsi" w:cstheme="minorHAnsi"/>
          <w:sz w:val="24"/>
          <w:szCs w:val="24"/>
          <w:lang w:val="es-MX"/>
        </w:rPr>
        <w:t xml:space="preserve">los representantes de los empleadores presentaron una serie de argumentos para promover una reinterpretación radical de las disposiciones del </w:t>
      </w:r>
      <w:r w:rsidR="00F374E9" w:rsidRPr="00C2607E">
        <w:rPr>
          <w:rFonts w:asciiTheme="minorHAnsi" w:hAnsiTheme="minorHAnsi" w:cstheme="minorHAnsi"/>
          <w:spacing w:val="-5"/>
          <w:sz w:val="24"/>
          <w:szCs w:val="24"/>
          <w:lang w:val="es-MX"/>
        </w:rPr>
        <w:t xml:space="preserve">Convenio 98 con el fin de </w:t>
      </w:r>
      <w:r w:rsidR="00F374E9" w:rsidRPr="00C2607E">
        <w:rPr>
          <w:rFonts w:asciiTheme="minorHAnsi" w:hAnsiTheme="minorHAnsi" w:cstheme="minorHAnsi"/>
          <w:sz w:val="24"/>
          <w:szCs w:val="24"/>
          <w:lang w:val="es-MX"/>
        </w:rPr>
        <w:t>socavar su aplicación efectiva</w:t>
      </w:r>
      <w:r w:rsidR="00F374E9" w:rsidRPr="00C2607E">
        <w:rPr>
          <w:rFonts w:asciiTheme="minorHAnsi" w:hAnsiTheme="minorHAnsi" w:cstheme="minorHAnsi"/>
          <w:spacing w:val="-5"/>
          <w:sz w:val="24"/>
          <w:szCs w:val="24"/>
          <w:lang w:val="es-MX"/>
        </w:rPr>
        <w:t xml:space="preserve">. El </w:t>
      </w:r>
      <w:r w:rsidRPr="00C2607E">
        <w:rPr>
          <w:rFonts w:asciiTheme="minorHAnsi" w:hAnsiTheme="minorHAnsi" w:cstheme="minorHAnsi"/>
          <w:sz w:val="24"/>
          <w:szCs w:val="24"/>
          <w:lang w:val="es-MX"/>
        </w:rPr>
        <w:t xml:space="preserve">centro de la argumentación del </w:t>
      </w:r>
      <w:r w:rsidR="00F374E9" w:rsidRPr="00C2607E">
        <w:rPr>
          <w:rFonts w:asciiTheme="minorHAnsi" w:hAnsiTheme="minorHAnsi" w:cstheme="minorHAnsi"/>
          <w:sz w:val="24"/>
          <w:szCs w:val="24"/>
          <w:lang w:val="es-MX"/>
        </w:rPr>
        <w:t xml:space="preserve">Grupo de </w:t>
      </w:r>
      <w:r w:rsidR="00BF156B">
        <w:rPr>
          <w:rFonts w:asciiTheme="minorHAnsi" w:hAnsiTheme="minorHAnsi" w:cstheme="minorHAnsi"/>
          <w:sz w:val="24"/>
          <w:szCs w:val="24"/>
          <w:lang w:val="es-MX"/>
        </w:rPr>
        <w:t>Empleadores</w:t>
      </w:r>
      <w:r w:rsidRPr="00C2607E">
        <w:rPr>
          <w:rFonts w:asciiTheme="minorHAnsi" w:hAnsiTheme="minorHAnsi" w:cstheme="minorHAnsi"/>
          <w:sz w:val="24"/>
          <w:szCs w:val="24"/>
          <w:lang w:val="es-MX"/>
        </w:rPr>
        <w:t xml:space="preserve"> en la CAS fue el artículo 4. El artículo 4 contiene las disposiciones sustantivas del Convenio que tratan de las obligaciones en relación con la negociación colectiva y la elaboración de convenios. </w:t>
      </w:r>
      <w:r w:rsidRPr="007621D4">
        <w:rPr>
          <w:rStyle w:val="FootnoteReference"/>
          <w:rFonts w:asciiTheme="minorHAnsi" w:hAnsiTheme="minorHAnsi" w:cstheme="minorHAnsi"/>
          <w:sz w:val="24"/>
          <w:szCs w:val="24"/>
        </w:rPr>
        <w:footnoteReference w:id="3"/>
      </w:r>
    </w:p>
    <w:p w14:paraId="1BE2CD54" w14:textId="77777777" w:rsidR="00C825E6" w:rsidRPr="00C2607E" w:rsidRDefault="00C825E6" w:rsidP="00AD382A">
      <w:pPr>
        <w:jc w:val="both"/>
        <w:rPr>
          <w:rFonts w:asciiTheme="minorHAnsi" w:hAnsiTheme="minorHAnsi" w:cstheme="minorHAnsi"/>
          <w:sz w:val="24"/>
          <w:szCs w:val="24"/>
          <w:lang w:val="es-MX"/>
        </w:rPr>
      </w:pPr>
    </w:p>
    <w:p w14:paraId="66EBD605" w14:textId="419863F9" w:rsidR="001C3C4B" w:rsidRPr="00C2607E" w:rsidRDefault="00713904">
      <w:pPr>
        <w:jc w:val="both"/>
        <w:rPr>
          <w:rFonts w:asciiTheme="minorHAnsi" w:eastAsia="Times New Roman" w:hAnsiTheme="minorHAnsi" w:cstheme="minorHAnsi"/>
          <w:sz w:val="24"/>
          <w:szCs w:val="24"/>
          <w:lang w:val="es-MX" w:eastAsia="en-US"/>
        </w:rPr>
      </w:pPr>
      <w:r>
        <w:rPr>
          <w:rFonts w:asciiTheme="minorHAnsi" w:hAnsiTheme="minorHAnsi" w:cstheme="minorHAnsi"/>
          <w:sz w:val="24"/>
          <w:szCs w:val="24"/>
          <w:lang w:val="es-MX"/>
        </w:rPr>
        <w:t>Estipula</w:t>
      </w:r>
      <w:r w:rsidR="00F374E9" w:rsidRPr="00C2607E">
        <w:rPr>
          <w:rFonts w:asciiTheme="minorHAnsi" w:hAnsiTheme="minorHAnsi" w:cstheme="minorHAnsi"/>
          <w:sz w:val="24"/>
          <w:szCs w:val="24"/>
          <w:lang w:val="es-MX"/>
        </w:rPr>
        <w:t>:</w:t>
      </w:r>
    </w:p>
    <w:p w14:paraId="007E7B1A" w14:textId="77777777" w:rsidR="00AD382A" w:rsidRPr="00C2607E" w:rsidRDefault="00AD382A" w:rsidP="00AD382A">
      <w:pPr>
        <w:jc w:val="both"/>
        <w:rPr>
          <w:rFonts w:asciiTheme="minorHAnsi" w:hAnsiTheme="minorHAnsi" w:cstheme="minorHAnsi"/>
          <w:sz w:val="24"/>
          <w:szCs w:val="24"/>
          <w:lang w:val="es-MX"/>
        </w:rPr>
      </w:pPr>
    </w:p>
    <w:p w14:paraId="26B01E0E" w14:textId="18BA1F17" w:rsidR="00713904" w:rsidRDefault="00655DC4" w:rsidP="00713904">
      <w:pPr>
        <w:ind w:left="720"/>
        <w:jc w:val="both"/>
        <w:rPr>
          <w:rFonts w:asciiTheme="minorHAnsi" w:eastAsia="Times New Roman" w:hAnsiTheme="minorHAnsi" w:cstheme="minorHAnsi"/>
          <w:i/>
          <w:iCs/>
          <w:color w:val="333333"/>
          <w:sz w:val="24"/>
          <w:szCs w:val="24"/>
          <w:lang w:val="es-MX"/>
        </w:rPr>
      </w:pPr>
      <w:r>
        <w:rPr>
          <w:rFonts w:asciiTheme="minorHAnsi" w:eastAsia="Times New Roman" w:hAnsiTheme="minorHAnsi" w:cstheme="minorHAnsi"/>
          <w:i/>
          <w:iCs/>
          <w:color w:val="333333"/>
          <w:sz w:val="24"/>
          <w:szCs w:val="24"/>
          <w:lang w:val="es-MX"/>
        </w:rPr>
        <w:t xml:space="preserve">Artículo 4 - </w:t>
      </w:r>
      <w:r w:rsidR="00713904" w:rsidRPr="00713904">
        <w:rPr>
          <w:rFonts w:asciiTheme="minorHAnsi" w:eastAsia="Times New Roman" w:hAnsiTheme="minorHAnsi" w:cstheme="minorHAnsi"/>
          <w:i/>
          <w:iCs/>
          <w:color w:val="333333"/>
          <w:sz w:val="24"/>
          <w:szCs w:val="24"/>
          <w:lang w:val="es-MX"/>
        </w:rPr>
        <w:t>Deberán adoptarse medidas adecuadas a las condiciones nacionales, cuando ello sea</w:t>
      </w:r>
      <w:r>
        <w:rPr>
          <w:rFonts w:asciiTheme="minorHAnsi" w:eastAsia="Times New Roman" w:hAnsiTheme="minorHAnsi" w:cstheme="minorHAnsi"/>
          <w:i/>
          <w:iCs/>
          <w:color w:val="333333"/>
          <w:sz w:val="24"/>
          <w:szCs w:val="24"/>
          <w:lang w:val="es-MX"/>
        </w:rPr>
        <w:t xml:space="preserve"> </w:t>
      </w:r>
      <w:r w:rsidR="00713904" w:rsidRPr="00713904">
        <w:rPr>
          <w:rFonts w:asciiTheme="minorHAnsi" w:eastAsia="Times New Roman" w:hAnsiTheme="minorHAnsi" w:cstheme="minorHAnsi"/>
          <w:i/>
          <w:iCs/>
          <w:color w:val="333333"/>
          <w:sz w:val="24"/>
          <w:szCs w:val="24"/>
          <w:lang w:val="es-MX"/>
        </w:rPr>
        <w:t>necesario, para estimular y fomentar entre los empleadores y las organizaciones de</w:t>
      </w:r>
      <w:r>
        <w:rPr>
          <w:rFonts w:asciiTheme="minorHAnsi" w:eastAsia="Times New Roman" w:hAnsiTheme="minorHAnsi" w:cstheme="minorHAnsi"/>
          <w:i/>
          <w:iCs/>
          <w:color w:val="333333"/>
          <w:sz w:val="24"/>
          <w:szCs w:val="24"/>
          <w:lang w:val="es-MX"/>
        </w:rPr>
        <w:t xml:space="preserve"> e</w:t>
      </w:r>
      <w:r w:rsidR="00713904" w:rsidRPr="00713904">
        <w:rPr>
          <w:rFonts w:asciiTheme="minorHAnsi" w:eastAsia="Times New Roman" w:hAnsiTheme="minorHAnsi" w:cstheme="minorHAnsi"/>
          <w:i/>
          <w:iCs/>
          <w:color w:val="333333"/>
          <w:sz w:val="24"/>
          <w:szCs w:val="24"/>
          <w:lang w:val="es-MX"/>
        </w:rPr>
        <w:t>mpleadores, por una parte, y las organizaciones de trabajadores, por otra, el pleno</w:t>
      </w:r>
      <w:r>
        <w:rPr>
          <w:rFonts w:asciiTheme="minorHAnsi" w:eastAsia="Times New Roman" w:hAnsiTheme="minorHAnsi" w:cstheme="minorHAnsi"/>
          <w:i/>
          <w:iCs/>
          <w:color w:val="333333"/>
          <w:sz w:val="24"/>
          <w:szCs w:val="24"/>
          <w:lang w:val="es-MX"/>
        </w:rPr>
        <w:t xml:space="preserve"> </w:t>
      </w:r>
      <w:r w:rsidR="00713904" w:rsidRPr="00713904">
        <w:rPr>
          <w:rFonts w:asciiTheme="minorHAnsi" w:eastAsia="Times New Roman" w:hAnsiTheme="minorHAnsi" w:cstheme="minorHAnsi"/>
          <w:i/>
          <w:iCs/>
          <w:color w:val="333333"/>
          <w:sz w:val="24"/>
          <w:szCs w:val="24"/>
          <w:lang w:val="es-MX"/>
        </w:rPr>
        <w:t>desarrollo y uso de procedimientos de negociación voluntaria, con objeto de</w:t>
      </w:r>
      <w:r>
        <w:rPr>
          <w:rFonts w:asciiTheme="minorHAnsi" w:eastAsia="Times New Roman" w:hAnsiTheme="minorHAnsi" w:cstheme="minorHAnsi"/>
          <w:i/>
          <w:iCs/>
          <w:color w:val="333333"/>
          <w:sz w:val="24"/>
          <w:szCs w:val="24"/>
          <w:lang w:val="es-MX"/>
        </w:rPr>
        <w:t xml:space="preserve"> </w:t>
      </w:r>
      <w:r w:rsidR="00713904" w:rsidRPr="00713904">
        <w:rPr>
          <w:rFonts w:asciiTheme="minorHAnsi" w:eastAsia="Times New Roman" w:hAnsiTheme="minorHAnsi" w:cstheme="minorHAnsi"/>
          <w:i/>
          <w:iCs/>
          <w:color w:val="333333"/>
          <w:sz w:val="24"/>
          <w:szCs w:val="24"/>
          <w:lang w:val="es-MX"/>
        </w:rPr>
        <w:t>reglamentar, por medio de contratos colectivos, las condiciones de empleo.</w:t>
      </w:r>
    </w:p>
    <w:p w14:paraId="6A5A8E6E" w14:textId="77777777" w:rsidR="00713904" w:rsidRDefault="00713904" w:rsidP="00713904">
      <w:pPr>
        <w:jc w:val="both"/>
        <w:rPr>
          <w:rFonts w:asciiTheme="minorHAnsi" w:eastAsia="Times New Roman" w:hAnsiTheme="minorHAnsi" w:cstheme="minorHAnsi"/>
          <w:i/>
          <w:iCs/>
          <w:color w:val="333333"/>
          <w:sz w:val="24"/>
          <w:szCs w:val="24"/>
          <w:lang w:val="es-MX"/>
        </w:rPr>
      </w:pPr>
    </w:p>
    <w:p w14:paraId="6E300E10" w14:textId="65F12389" w:rsidR="001C3C4B" w:rsidRPr="00C2607E" w:rsidRDefault="00F374E9" w:rsidP="00713904">
      <w:pPr>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El Grupo </w:t>
      </w:r>
      <w:r w:rsidR="00671CA5" w:rsidRPr="00C2607E">
        <w:rPr>
          <w:rFonts w:asciiTheme="minorHAnsi" w:hAnsiTheme="minorHAnsi" w:cstheme="minorHAnsi"/>
          <w:sz w:val="24"/>
          <w:szCs w:val="24"/>
          <w:lang w:val="es-MX"/>
        </w:rPr>
        <w:t xml:space="preserve">de </w:t>
      </w:r>
      <w:r w:rsidR="00BF156B">
        <w:rPr>
          <w:rFonts w:asciiTheme="minorHAnsi" w:hAnsiTheme="minorHAnsi" w:cstheme="minorHAnsi"/>
          <w:sz w:val="24"/>
          <w:szCs w:val="24"/>
          <w:lang w:val="es-MX"/>
        </w:rPr>
        <w:t>Empleadores</w:t>
      </w:r>
      <w:r w:rsidR="00671CA5" w:rsidRPr="00C2607E">
        <w:rPr>
          <w:rFonts w:asciiTheme="minorHAnsi" w:hAnsiTheme="minorHAnsi" w:cstheme="minorHAnsi"/>
          <w:sz w:val="24"/>
          <w:szCs w:val="24"/>
          <w:lang w:val="es-MX"/>
        </w:rPr>
        <w:t xml:space="preserve"> </w:t>
      </w:r>
      <w:r w:rsidR="00C825E6" w:rsidRPr="00C2607E">
        <w:rPr>
          <w:rFonts w:asciiTheme="minorHAnsi" w:hAnsiTheme="minorHAnsi" w:cstheme="minorHAnsi"/>
          <w:sz w:val="24"/>
          <w:szCs w:val="24"/>
          <w:lang w:val="es-MX"/>
        </w:rPr>
        <w:t xml:space="preserve">ha </w:t>
      </w:r>
      <w:r w:rsidRPr="00C2607E">
        <w:rPr>
          <w:rFonts w:asciiTheme="minorHAnsi" w:hAnsiTheme="minorHAnsi" w:cstheme="minorHAnsi"/>
          <w:sz w:val="24"/>
          <w:szCs w:val="24"/>
          <w:lang w:val="es-MX"/>
        </w:rPr>
        <w:t xml:space="preserve">sostenido que el alcance y el efecto del artículo 4 </w:t>
      </w:r>
      <w:r w:rsidR="00A33C61" w:rsidRPr="00C2607E">
        <w:rPr>
          <w:rFonts w:asciiTheme="minorHAnsi" w:hAnsiTheme="minorHAnsi" w:cstheme="minorHAnsi"/>
          <w:sz w:val="24"/>
          <w:szCs w:val="24"/>
          <w:lang w:val="es-MX"/>
        </w:rPr>
        <w:t xml:space="preserve">son </w:t>
      </w:r>
      <w:r w:rsidRPr="00C2607E">
        <w:rPr>
          <w:rFonts w:asciiTheme="minorHAnsi" w:hAnsiTheme="minorHAnsi" w:cstheme="minorHAnsi"/>
          <w:sz w:val="24"/>
          <w:szCs w:val="24"/>
          <w:lang w:val="es-MX"/>
        </w:rPr>
        <w:t xml:space="preserve">mucho más limitados de lo que </w:t>
      </w:r>
      <w:r w:rsidR="00A33C61" w:rsidRPr="00C2607E">
        <w:rPr>
          <w:rFonts w:asciiTheme="minorHAnsi" w:hAnsiTheme="minorHAnsi" w:cstheme="minorHAnsi"/>
          <w:sz w:val="24"/>
          <w:szCs w:val="24"/>
          <w:lang w:val="es-MX"/>
        </w:rPr>
        <w:t xml:space="preserve">permite </w:t>
      </w:r>
      <w:r w:rsidR="00C825E6" w:rsidRPr="00C2607E">
        <w:rPr>
          <w:rFonts w:asciiTheme="minorHAnsi" w:hAnsiTheme="minorHAnsi" w:cstheme="minorHAnsi"/>
          <w:sz w:val="24"/>
          <w:szCs w:val="24"/>
          <w:lang w:val="es-MX"/>
        </w:rPr>
        <w:t xml:space="preserve">el texto y las interpretaciones que </w:t>
      </w:r>
      <w:r w:rsidRPr="00C2607E">
        <w:rPr>
          <w:rFonts w:asciiTheme="minorHAnsi" w:hAnsiTheme="minorHAnsi" w:cstheme="minorHAnsi"/>
          <w:sz w:val="24"/>
          <w:szCs w:val="24"/>
          <w:lang w:val="es-MX"/>
        </w:rPr>
        <w:t xml:space="preserve">desde hace tiempo </w:t>
      </w:r>
      <w:r w:rsidR="00C825E6" w:rsidRPr="00C2607E">
        <w:rPr>
          <w:rFonts w:asciiTheme="minorHAnsi" w:hAnsiTheme="minorHAnsi" w:cstheme="minorHAnsi"/>
          <w:sz w:val="24"/>
          <w:szCs w:val="24"/>
          <w:lang w:val="es-MX"/>
        </w:rPr>
        <w:t xml:space="preserve">realiza </w:t>
      </w:r>
      <w:r w:rsidR="00794D3F" w:rsidRPr="00C2607E">
        <w:rPr>
          <w:rFonts w:asciiTheme="minorHAnsi" w:hAnsiTheme="minorHAnsi" w:cstheme="minorHAnsi"/>
          <w:sz w:val="24"/>
          <w:szCs w:val="24"/>
          <w:lang w:val="es-MX"/>
        </w:rPr>
        <w:t>el sistema de control de la OIT</w:t>
      </w:r>
      <w:r w:rsidRPr="00C2607E">
        <w:rPr>
          <w:rFonts w:asciiTheme="minorHAnsi" w:hAnsiTheme="minorHAnsi" w:cstheme="minorHAnsi"/>
          <w:sz w:val="24"/>
          <w:szCs w:val="24"/>
          <w:lang w:val="es-MX"/>
        </w:rPr>
        <w:t xml:space="preserve">. En particular, el Grupo </w:t>
      </w:r>
      <w:r w:rsidR="00794D3F" w:rsidRPr="00C2607E">
        <w:rPr>
          <w:rFonts w:asciiTheme="minorHAnsi" w:hAnsiTheme="minorHAnsi" w:cstheme="minorHAnsi"/>
          <w:sz w:val="24"/>
          <w:szCs w:val="24"/>
          <w:lang w:val="es-MX"/>
        </w:rPr>
        <w:t xml:space="preserve">de los Empleadores </w:t>
      </w:r>
      <w:r w:rsidR="00C825E6" w:rsidRPr="00C2607E">
        <w:rPr>
          <w:rFonts w:asciiTheme="minorHAnsi" w:hAnsiTheme="minorHAnsi" w:cstheme="minorHAnsi"/>
          <w:sz w:val="24"/>
          <w:szCs w:val="24"/>
          <w:lang w:val="es-MX"/>
        </w:rPr>
        <w:t xml:space="preserve">ha </w:t>
      </w:r>
      <w:r w:rsidRPr="00C2607E">
        <w:rPr>
          <w:rFonts w:asciiTheme="minorHAnsi" w:hAnsiTheme="minorHAnsi" w:cstheme="minorHAnsi"/>
          <w:sz w:val="24"/>
          <w:szCs w:val="24"/>
          <w:lang w:val="es-MX"/>
        </w:rPr>
        <w:t xml:space="preserve">atacado las opiniones expresadas por la Comisión de Expertos en Aplicación de Convenios y Recomendaciones (CEACR) sobre la correcta interpretación y aplicación del Convenio 98. En efecto, argumentaron que las decisiones que </w:t>
      </w:r>
      <w:r w:rsidR="00C825E6" w:rsidRPr="00C2607E">
        <w:rPr>
          <w:rFonts w:asciiTheme="minorHAnsi" w:hAnsiTheme="minorHAnsi" w:cstheme="minorHAnsi"/>
          <w:sz w:val="24"/>
          <w:szCs w:val="24"/>
          <w:lang w:val="es-MX"/>
        </w:rPr>
        <w:t xml:space="preserve">han </w:t>
      </w:r>
      <w:r w:rsidRPr="00C2607E">
        <w:rPr>
          <w:rFonts w:asciiTheme="minorHAnsi" w:hAnsiTheme="minorHAnsi" w:cstheme="minorHAnsi"/>
          <w:sz w:val="24"/>
          <w:szCs w:val="24"/>
          <w:lang w:val="es-MX"/>
        </w:rPr>
        <w:t xml:space="preserve">adoptado los órganos de control de </w:t>
      </w:r>
      <w:r w:rsidR="00C825E6" w:rsidRPr="00C2607E">
        <w:rPr>
          <w:rFonts w:asciiTheme="minorHAnsi" w:hAnsiTheme="minorHAnsi" w:cstheme="minorHAnsi"/>
          <w:sz w:val="24"/>
          <w:szCs w:val="24"/>
          <w:lang w:val="es-MX"/>
        </w:rPr>
        <w:t xml:space="preserve">la OIT </w:t>
      </w:r>
      <w:r w:rsidRPr="00C2607E">
        <w:rPr>
          <w:rFonts w:asciiTheme="minorHAnsi" w:hAnsiTheme="minorHAnsi" w:cstheme="minorHAnsi"/>
          <w:sz w:val="24"/>
          <w:szCs w:val="24"/>
          <w:lang w:val="es-MX"/>
        </w:rPr>
        <w:t>eran incompatibles con el texto y la finalidad del propio artículo 4.</w:t>
      </w:r>
    </w:p>
    <w:p w14:paraId="44986D4B" w14:textId="77777777" w:rsidR="001C3FF8" w:rsidRPr="00C2607E" w:rsidRDefault="001C3FF8" w:rsidP="00AD382A">
      <w:pPr>
        <w:jc w:val="both"/>
        <w:rPr>
          <w:rFonts w:asciiTheme="minorHAnsi" w:hAnsiTheme="minorHAnsi" w:cstheme="minorHAnsi"/>
          <w:sz w:val="24"/>
          <w:szCs w:val="24"/>
          <w:lang w:val="es-MX"/>
        </w:rPr>
      </w:pPr>
    </w:p>
    <w:p w14:paraId="26A5A0A7" w14:textId="1C84BFED" w:rsidR="001C3C4B" w:rsidRDefault="00F374E9">
      <w:pPr>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lastRenderedPageBreak/>
        <w:t xml:space="preserve">El objetivo de este documento es ofrecer una </w:t>
      </w:r>
      <w:r w:rsidR="005B60B1" w:rsidRPr="00C2607E">
        <w:rPr>
          <w:rFonts w:asciiTheme="minorHAnsi" w:hAnsiTheme="minorHAnsi" w:cstheme="minorHAnsi"/>
          <w:sz w:val="24"/>
          <w:szCs w:val="24"/>
          <w:u w:val="single"/>
          <w:lang w:val="es-MX"/>
        </w:rPr>
        <w:t xml:space="preserve">breve </w:t>
      </w:r>
      <w:r w:rsidRPr="00C2607E">
        <w:rPr>
          <w:rFonts w:asciiTheme="minorHAnsi" w:hAnsiTheme="minorHAnsi" w:cstheme="minorHAnsi"/>
          <w:sz w:val="24"/>
          <w:szCs w:val="24"/>
          <w:lang w:val="es-MX"/>
        </w:rPr>
        <w:t xml:space="preserve">crítica de </w:t>
      </w:r>
      <w:r w:rsidR="00794D3F" w:rsidRPr="00C2607E">
        <w:rPr>
          <w:rFonts w:asciiTheme="minorHAnsi" w:hAnsiTheme="minorHAnsi" w:cstheme="minorHAnsi"/>
          <w:sz w:val="24"/>
          <w:szCs w:val="24"/>
          <w:lang w:val="es-MX"/>
        </w:rPr>
        <w:t xml:space="preserve">los </w:t>
      </w:r>
      <w:r w:rsidRPr="00C2607E">
        <w:rPr>
          <w:rFonts w:asciiTheme="minorHAnsi" w:hAnsiTheme="minorHAnsi" w:cstheme="minorHAnsi"/>
          <w:sz w:val="24"/>
          <w:szCs w:val="24"/>
          <w:lang w:val="es-MX"/>
        </w:rPr>
        <w:t xml:space="preserve">argumentos del </w:t>
      </w:r>
      <w:r w:rsidR="00794D3F" w:rsidRPr="00C2607E">
        <w:rPr>
          <w:rFonts w:asciiTheme="minorHAnsi" w:hAnsiTheme="minorHAnsi" w:cstheme="minorHAnsi"/>
          <w:sz w:val="24"/>
          <w:szCs w:val="24"/>
          <w:lang w:val="es-MX"/>
        </w:rPr>
        <w:t xml:space="preserve">Grupo de </w:t>
      </w:r>
      <w:r w:rsidR="00BF156B">
        <w:rPr>
          <w:rFonts w:asciiTheme="minorHAnsi" w:hAnsiTheme="minorHAnsi" w:cstheme="minorHAnsi"/>
          <w:sz w:val="24"/>
          <w:szCs w:val="24"/>
          <w:lang w:val="es-MX"/>
        </w:rPr>
        <w:t>Empleadores</w:t>
      </w:r>
      <w:r w:rsidR="00794D3F" w:rsidRPr="00C2607E">
        <w:rPr>
          <w:rFonts w:asciiTheme="minorHAnsi" w:hAnsiTheme="minorHAnsi" w:cstheme="minorHAnsi"/>
          <w:sz w:val="24"/>
          <w:szCs w:val="24"/>
          <w:lang w:val="es-MX"/>
        </w:rPr>
        <w:t xml:space="preserve"> </w:t>
      </w:r>
      <w:r w:rsidRPr="00C2607E">
        <w:rPr>
          <w:rFonts w:asciiTheme="minorHAnsi" w:hAnsiTheme="minorHAnsi" w:cstheme="minorHAnsi"/>
          <w:sz w:val="24"/>
          <w:szCs w:val="24"/>
          <w:lang w:val="es-MX"/>
        </w:rPr>
        <w:t xml:space="preserve">y proporcionar una base para el desarrollo de una refutación más sistemática en el caso probable de que </w:t>
      </w:r>
      <w:r w:rsidR="00246536">
        <w:rPr>
          <w:rFonts w:asciiTheme="minorHAnsi" w:hAnsiTheme="minorHAnsi" w:cstheme="minorHAnsi"/>
          <w:sz w:val="24"/>
          <w:szCs w:val="24"/>
          <w:lang w:val="es-MX"/>
        </w:rPr>
        <w:t xml:space="preserve">las objeciones </w:t>
      </w:r>
      <w:r w:rsidRPr="00C2607E">
        <w:rPr>
          <w:rFonts w:asciiTheme="minorHAnsi" w:hAnsiTheme="minorHAnsi" w:cstheme="minorHAnsi"/>
          <w:sz w:val="24"/>
          <w:szCs w:val="24"/>
          <w:lang w:val="es-MX"/>
        </w:rPr>
        <w:t xml:space="preserve">se vuelvan a plantear en la reunión de 2022 del CAS. </w:t>
      </w:r>
    </w:p>
    <w:p w14:paraId="65ECA2BE" w14:textId="77777777" w:rsidR="00246536" w:rsidRPr="00C2607E" w:rsidRDefault="00246536">
      <w:pPr>
        <w:jc w:val="both"/>
        <w:rPr>
          <w:rFonts w:asciiTheme="minorHAnsi" w:hAnsiTheme="minorHAnsi" w:cstheme="minorHAnsi"/>
          <w:sz w:val="24"/>
          <w:szCs w:val="24"/>
          <w:lang w:val="es-MX"/>
        </w:rPr>
      </w:pPr>
    </w:p>
    <w:p w14:paraId="3B10E84E" w14:textId="77777777" w:rsidR="001C3C4B" w:rsidRPr="00BF156B" w:rsidRDefault="00F374E9">
      <w:pPr>
        <w:pStyle w:val="ListParagraph"/>
        <w:numPr>
          <w:ilvl w:val="0"/>
          <w:numId w:val="5"/>
        </w:numPr>
        <w:rPr>
          <w:rFonts w:asciiTheme="minorHAnsi" w:hAnsiTheme="minorHAnsi" w:cstheme="minorHAnsi"/>
          <w:b/>
          <w:bCs/>
          <w:color w:val="000000" w:themeColor="text1"/>
          <w:sz w:val="24"/>
          <w:szCs w:val="24"/>
          <w:lang w:val="es-MX"/>
        </w:rPr>
      </w:pPr>
      <w:r w:rsidRPr="00BF156B">
        <w:rPr>
          <w:rFonts w:asciiTheme="minorHAnsi" w:hAnsiTheme="minorHAnsi" w:cstheme="minorHAnsi"/>
          <w:b/>
          <w:bCs/>
          <w:color w:val="000000" w:themeColor="text1"/>
          <w:sz w:val="24"/>
          <w:szCs w:val="24"/>
          <w:lang w:val="es-MX"/>
        </w:rPr>
        <w:t>Antecedentes del Convenio 98 y del artículo 4</w:t>
      </w:r>
    </w:p>
    <w:p w14:paraId="12ACD6AC" w14:textId="77777777" w:rsidR="001C3FF8" w:rsidRPr="00BF156B" w:rsidRDefault="001C3FF8" w:rsidP="00AD382A">
      <w:pPr>
        <w:jc w:val="both"/>
        <w:rPr>
          <w:rFonts w:asciiTheme="minorHAnsi" w:hAnsiTheme="minorHAnsi" w:cstheme="minorHAnsi"/>
          <w:color w:val="000000" w:themeColor="text1"/>
          <w:sz w:val="24"/>
          <w:szCs w:val="24"/>
          <w:lang w:val="es-MX"/>
        </w:rPr>
      </w:pPr>
    </w:p>
    <w:p w14:paraId="0BB45243" w14:textId="0E6918E6" w:rsidR="001C3C4B" w:rsidRPr="00C2607E" w:rsidRDefault="00AD382A">
      <w:pPr>
        <w:jc w:val="both"/>
        <w:rPr>
          <w:rFonts w:asciiTheme="minorHAnsi" w:hAnsiTheme="minorHAnsi" w:cstheme="minorHAnsi"/>
          <w:sz w:val="24"/>
          <w:szCs w:val="24"/>
          <w:lang w:val="es-MX"/>
        </w:rPr>
      </w:pPr>
      <w:r w:rsidRPr="00BF156B">
        <w:rPr>
          <w:rFonts w:asciiTheme="minorHAnsi" w:hAnsiTheme="minorHAnsi" w:cstheme="minorHAnsi"/>
          <w:color w:val="000000" w:themeColor="text1"/>
          <w:sz w:val="24"/>
          <w:szCs w:val="24"/>
          <w:lang w:val="es-MX"/>
        </w:rPr>
        <w:t>El Conven</w:t>
      </w:r>
      <w:r w:rsidRPr="00C2607E">
        <w:rPr>
          <w:rFonts w:asciiTheme="minorHAnsi" w:hAnsiTheme="minorHAnsi" w:cstheme="minorHAnsi"/>
          <w:sz w:val="24"/>
          <w:szCs w:val="24"/>
          <w:lang w:val="es-MX"/>
        </w:rPr>
        <w:t xml:space="preserve">io 98 de </w:t>
      </w:r>
      <w:r w:rsidR="00F374E9" w:rsidRPr="00C2607E">
        <w:rPr>
          <w:rFonts w:asciiTheme="minorHAnsi" w:hAnsiTheme="minorHAnsi" w:cstheme="minorHAnsi"/>
          <w:sz w:val="24"/>
          <w:szCs w:val="24"/>
          <w:lang w:val="es-MX"/>
        </w:rPr>
        <w:t xml:space="preserve">la OIT </w:t>
      </w:r>
      <w:r w:rsidRPr="00C2607E">
        <w:rPr>
          <w:rFonts w:asciiTheme="minorHAnsi" w:hAnsiTheme="minorHAnsi" w:cstheme="minorHAnsi"/>
          <w:sz w:val="24"/>
          <w:szCs w:val="24"/>
          <w:lang w:val="es-MX"/>
        </w:rPr>
        <w:t xml:space="preserve">fue adoptado por </w:t>
      </w:r>
      <w:r w:rsidRPr="00E43EE5">
        <w:rPr>
          <w:rFonts w:asciiTheme="minorHAnsi" w:hAnsiTheme="minorHAnsi" w:cstheme="minorHAnsi"/>
          <w:sz w:val="24"/>
          <w:szCs w:val="24"/>
          <w:lang w:val="es-MX"/>
        </w:rPr>
        <w:t xml:space="preserve">la </w:t>
      </w:r>
      <w:r w:rsidR="00BF156B">
        <w:rPr>
          <w:rFonts w:asciiTheme="minorHAnsi" w:hAnsiTheme="minorHAnsi" w:cstheme="minorHAnsi"/>
          <w:sz w:val="24"/>
          <w:szCs w:val="24"/>
          <w:lang w:val="es-MX"/>
        </w:rPr>
        <w:t>C</w:t>
      </w:r>
      <w:r w:rsidR="00BF156B" w:rsidRPr="00BF156B">
        <w:rPr>
          <w:rFonts w:asciiTheme="minorHAnsi" w:hAnsiTheme="minorHAnsi" w:cstheme="minorHAnsi"/>
          <w:sz w:val="24"/>
          <w:szCs w:val="24"/>
          <w:lang w:val="es-MX"/>
        </w:rPr>
        <w:t xml:space="preserve">onferencia </w:t>
      </w:r>
      <w:r w:rsidR="00BF156B">
        <w:rPr>
          <w:rFonts w:asciiTheme="minorHAnsi" w:hAnsiTheme="minorHAnsi" w:cstheme="minorHAnsi"/>
          <w:sz w:val="24"/>
          <w:szCs w:val="24"/>
          <w:lang w:val="es-MX"/>
        </w:rPr>
        <w:t>I</w:t>
      </w:r>
      <w:r w:rsidR="00BF156B" w:rsidRPr="00BF156B">
        <w:rPr>
          <w:rFonts w:asciiTheme="minorHAnsi" w:hAnsiTheme="minorHAnsi" w:cstheme="minorHAnsi"/>
          <w:sz w:val="24"/>
          <w:szCs w:val="24"/>
          <w:lang w:val="es-MX"/>
        </w:rPr>
        <w:t xml:space="preserve">nternacional del </w:t>
      </w:r>
      <w:r w:rsidR="00BF156B">
        <w:rPr>
          <w:rFonts w:asciiTheme="minorHAnsi" w:hAnsiTheme="minorHAnsi" w:cstheme="minorHAnsi"/>
          <w:sz w:val="24"/>
          <w:szCs w:val="24"/>
          <w:lang w:val="es-MX"/>
        </w:rPr>
        <w:t>T</w:t>
      </w:r>
      <w:r w:rsidR="00BF156B" w:rsidRPr="00BF156B">
        <w:rPr>
          <w:rFonts w:asciiTheme="minorHAnsi" w:hAnsiTheme="minorHAnsi" w:cstheme="minorHAnsi"/>
          <w:sz w:val="24"/>
          <w:szCs w:val="24"/>
          <w:lang w:val="es-MX"/>
        </w:rPr>
        <w:t>rabajo</w:t>
      </w:r>
      <w:r w:rsidRPr="00E43EE5">
        <w:rPr>
          <w:rFonts w:asciiTheme="minorHAnsi" w:hAnsiTheme="minorHAnsi" w:cstheme="minorHAnsi"/>
          <w:sz w:val="24"/>
          <w:szCs w:val="24"/>
          <w:lang w:val="es-MX"/>
        </w:rPr>
        <w:t xml:space="preserve"> el 1 de junio de 1949. La posición dominante de </w:t>
      </w:r>
      <w:r w:rsidR="00246536" w:rsidRPr="00E43EE5">
        <w:rPr>
          <w:rFonts w:asciiTheme="minorHAnsi" w:hAnsiTheme="minorHAnsi" w:cstheme="minorHAnsi"/>
          <w:sz w:val="24"/>
          <w:szCs w:val="24"/>
          <w:lang w:val="es-MX"/>
        </w:rPr>
        <w:t xml:space="preserve">las y </w:t>
      </w:r>
      <w:r w:rsidRPr="00E43EE5">
        <w:rPr>
          <w:rFonts w:asciiTheme="minorHAnsi" w:hAnsiTheme="minorHAnsi" w:cstheme="minorHAnsi"/>
          <w:sz w:val="24"/>
          <w:szCs w:val="24"/>
          <w:lang w:val="es-MX"/>
        </w:rPr>
        <w:t xml:space="preserve">los representantes de los </w:t>
      </w:r>
      <w:r w:rsidR="00BF156B">
        <w:rPr>
          <w:rFonts w:asciiTheme="minorHAnsi" w:hAnsiTheme="minorHAnsi" w:cstheme="minorHAnsi"/>
          <w:sz w:val="24"/>
          <w:szCs w:val="24"/>
          <w:lang w:val="es-MX"/>
        </w:rPr>
        <w:t>empleadores</w:t>
      </w:r>
      <w:r w:rsidRPr="00E43EE5">
        <w:rPr>
          <w:rFonts w:asciiTheme="minorHAnsi" w:hAnsiTheme="minorHAnsi" w:cstheme="minorHAnsi"/>
          <w:sz w:val="24"/>
          <w:szCs w:val="24"/>
          <w:lang w:val="es-MX"/>
        </w:rPr>
        <w:t xml:space="preserve"> en los trabajos que precedieron</w:t>
      </w:r>
      <w:r w:rsidRPr="00C2607E">
        <w:rPr>
          <w:rFonts w:asciiTheme="minorHAnsi" w:hAnsiTheme="minorHAnsi" w:cstheme="minorHAnsi"/>
          <w:sz w:val="24"/>
          <w:szCs w:val="24"/>
          <w:lang w:val="es-MX"/>
        </w:rPr>
        <w:t xml:space="preserve"> a su adopción fue la de oponerse a la adopción del texto en forma de Convenio.</w:t>
      </w:r>
      <w:r w:rsidR="002469D3" w:rsidRPr="007621D4">
        <w:rPr>
          <w:rStyle w:val="FootnoteReference"/>
          <w:rFonts w:asciiTheme="minorHAnsi" w:hAnsiTheme="minorHAnsi" w:cstheme="minorHAnsi"/>
          <w:sz w:val="24"/>
          <w:szCs w:val="24"/>
        </w:rPr>
        <w:footnoteReference w:id="4"/>
      </w:r>
      <w:r w:rsidRPr="00C2607E">
        <w:rPr>
          <w:rFonts w:asciiTheme="minorHAnsi" w:hAnsiTheme="minorHAnsi" w:cstheme="minorHAnsi"/>
          <w:sz w:val="24"/>
          <w:szCs w:val="24"/>
          <w:lang w:val="es-MX"/>
        </w:rPr>
        <w:t xml:space="preserve"> Argumentaron que </w:t>
      </w:r>
      <w:r w:rsidR="00AE5167" w:rsidRPr="00C2607E">
        <w:rPr>
          <w:rFonts w:asciiTheme="minorHAnsi" w:hAnsiTheme="minorHAnsi" w:cstheme="minorHAnsi"/>
          <w:sz w:val="24"/>
          <w:szCs w:val="24"/>
          <w:lang w:val="es-MX"/>
        </w:rPr>
        <w:t xml:space="preserve">debía </w:t>
      </w:r>
      <w:r w:rsidRPr="00C2607E">
        <w:rPr>
          <w:rFonts w:asciiTheme="minorHAnsi" w:hAnsiTheme="minorHAnsi" w:cstheme="minorHAnsi"/>
          <w:sz w:val="24"/>
          <w:szCs w:val="24"/>
          <w:lang w:val="es-MX"/>
        </w:rPr>
        <w:t>adoptarse sólo como una Recomendación, posición que finalmente fue derrotada</w:t>
      </w:r>
      <w:r w:rsidR="00D41C83" w:rsidRPr="00C2607E">
        <w:rPr>
          <w:rFonts w:asciiTheme="minorHAnsi" w:hAnsiTheme="minorHAnsi" w:cstheme="minorHAnsi"/>
          <w:sz w:val="24"/>
          <w:szCs w:val="24"/>
          <w:lang w:val="es-MX"/>
        </w:rPr>
        <w:t xml:space="preserve">. </w:t>
      </w:r>
    </w:p>
    <w:p w14:paraId="1FC49CA6" w14:textId="77777777" w:rsidR="00D41C83" w:rsidRPr="00C2607E" w:rsidRDefault="00D41C83" w:rsidP="00AD382A">
      <w:pPr>
        <w:jc w:val="both"/>
        <w:rPr>
          <w:rFonts w:asciiTheme="minorHAnsi" w:hAnsiTheme="minorHAnsi" w:cstheme="minorHAnsi"/>
          <w:sz w:val="24"/>
          <w:szCs w:val="24"/>
          <w:lang w:val="es-MX"/>
        </w:rPr>
      </w:pPr>
    </w:p>
    <w:p w14:paraId="54BA4AA5" w14:textId="384926EB" w:rsidR="001C3C4B" w:rsidRPr="00C2607E" w:rsidRDefault="00F374E9">
      <w:pPr>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El artículo 4 </w:t>
      </w:r>
      <w:r w:rsidR="00A10913" w:rsidRPr="00C2607E">
        <w:rPr>
          <w:rFonts w:asciiTheme="minorHAnsi" w:hAnsiTheme="minorHAnsi" w:cstheme="minorHAnsi"/>
          <w:sz w:val="24"/>
          <w:szCs w:val="24"/>
          <w:lang w:val="es-MX"/>
        </w:rPr>
        <w:t xml:space="preserve">del Convenio </w:t>
      </w:r>
      <w:r w:rsidRPr="00C2607E">
        <w:rPr>
          <w:rFonts w:asciiTheme="minorHAnsi" w:hAnsiTheme="minorHAnsi" w:cstheme="minorHAnsi"/>
          <w:sz w:val="24"/>
          <w:szCs w:val="24"/>
          <w:lang w:val="es-MX"/>
        </w:rPr>
        <w:t xml:space="preserve">fue objeto de un debate específico. El texto original del artículo, tal y como lo propuso la Oficina de Trabajo, fue modificado y </w:t>
      </w:r>
      <w:r w:rsidR="00E43EE5" w:rsidRPr="00C2607E">
        <w:rPr>
          <w:rFonts w:asciiTheme="minorHAnsi" w:hAnsiTheme="minorHAnsi" w:cstheme="minorHAnsi"/>
          <w:sz w:val="24"/>
          <w:szCs w:val="24"/>
          <w:lang w:val="es-MX"/>
        </w:rPr>
        <w:t>revisado,</w:t>
      </w:r>
      <w:r w:rsidRPr="00C2607E">
        <w:rPr>
          <w:rFonts w:asciiTheme="minorHAnsi" w:hAnsiTheme="minorHAnsi" w:cstheme="minorHAnsi"/>
          <w:sz w:val="24"/>
          <w:szCs w:val="24"/>
          <w:lang w:val="es-MX"/>
        </w:rPr>
        <w:t xml:space="preserve"> </w:t>
      </w:r>
      <w:r w:rsidR="008B0029" w:rsidRPr="00C2607E">
        <w:rPr>
          <w:rFonts w:asciiTheme="minorHAnsi" w:hAnsiTheme="minorHAnsi" w:cstheme="minorHAnsi"/>
          <w:sz w:val="24"/>
          <w:szCs w:val="24"/>
          <w:lang w:val="es-MX"/>
        </w:rPr>
        <w:t>pero</w:t>
      </w:r>
      <w:r w:rsidR="00EB71B9" w:rsidRPr="00C2607E">
        <w:rPr>
          <w:rFonts w:asciiTheme="minorHAnsi" w:hAnsiTheme="minorHAnsi" w:cstheme="minorHAnsi"/>
          <w:sz w:val="24"/>
          <w:szCs w:val="24"/>
          <w:lang w:val="es-MX"/>
        </w:rPr>
        <w:t xml:space="preserve">, </w:t>
      </w:r>
      <w:r w:rsidRPr="00C2607E">
        <w:rPr>
          <w:rFonts w:asciiTheme="minorHAnsi" w:hAnsiTheme="minorHAnsi" w:cstheme="minorHAnsi"/>
          <w:sz w:val="24"/>
          <w:szCs w:val="24"/>
          <w:lang w:val="es-MX"/>
        </w:rPr>
        <w:t xml:space="preserve">significativamente, tanto </w:t>
      </w:r>
      <w:r w:rsidR="00E43EE5">
        <w:rPr>
          <w:rFonts w:asciiTheme="minorHAnsi" w:hAnsiTheme="minorHAnsi" w:cstheme="minorHAnsi"/>
          <w:sz w:val="24"/>
          <w:szCs w:val="24"/>
          <w:lang w:val="es-MX"/>
        </w:rPr>
        <w:t>las y los representantes</w:t>
      </w:r>
      <w:r w:rsidRPr="00C2607E">
        <w:rPr>
          <w:rFonts w:asciiTheme="minorHAnsi" w:hAnsiTheme="minorHAnsi" w:cstheme="minorHAnsi"/>
          <w:sz w:val="24"/>
          <w:szCs w:val="24"/>
          <w:lang w:val="es-MX"/>
        </w:rPr>
        <w:t xml:space="preserve"> de los </w:t>
      </w:r>
      <w:r w:rsidR="004007A0">
        <w:rPr>
          <w:rFonts w:asciiTheme="minorHAnsi" w:hAnsiTheme="minorHAnsi" w:cstheme="minorHAnsi"/>
          <w:sz w:val="24"/>
          <w:szCs w:val="24"/>
          <w:lang w:val="es-MX"/>
        </w:rPr>
        <w:t>trabajadores y trabajadoras</w:t>
      </w:r>
      <w:r w:rsidRPr="00C2607E">
        <w:rPr>
          <w:rFonts w:asciiTheme="minorHAnsi" w:hAnsiTheme="minorHAnsi" w:cstheme="minorHAnsi"/>
          <w:sz w:val="24"/>
          <w:szCs w:val="24"/>
          <w:lang w:val="es-MX"/>
        </w:rPr>
        <w:t xml:space="preserve"> </w:t>
      </w:r>
      <w:r w:rsidRPr="00C2607E">
        <w:rPr>
          <w:rFonts w:asciiTheme="minorHAnsi" w:hAnsiTheme="minorHAnsi" w:cstheme="minorHAnsi"/>
          <w:i/>
          <w:iCs/>
          <w:sz w:val="24"/>
          <w:szCs w:val="24"/>
          <w:lang w:val="es-MX"/>
        </w:rPr>
        <w:t xml:space="preserve">como </w:t>
      </w:r>
      <w:r w:rsidR="00E43EE5">
        <w:rPr>
          <w:rFonts w:asciiTheme="minorHAnsi" w:hAnsiTheme="minorHAnsi" w:cstheme="minorHAnsi"/>
          <w:sz w:val="24"/>
          <w:szCs w:val="24"/>
          <w:lang w:val="es-MX"/>
        </w:rPr>
        <w:t xml:space="preserve">las y </w:t>
      </w:r>
      <w:r w:rsidRPr="00E43EE5">
        <w:rPr>
          <w:rFonts w:asciiTheme="minorHAnsi" w:hAnsiTheme="minorHAnsi" w:cstheme="minorHAnsi"/>
          <w:sz w:val="24"/>
          <w:szCs w:val="24"/>
          <w:lang w:val="es-MX"/>
        </w:rPr>
        <w:t>los de</w:t>
      </w:r>
      <w:r w:rsidRPr="00C2607E">
        <w:rPr>
          <w:rFonts w:asciiTheme="minorHAnsi" w:hAnsiTheme="minorHAnsi" w:cstheme="minorHAnsi"/>
          <w:i/>
          <w:iCs/>
          <w:sz w:val="24"/>
          <w:szCs w:val="24"/>
          <w:lang w:val="es-MX"/>
        </w:rPr>
        <w:t xml:space="preserve"> </w:t>
      </w:r>
      <w:r w:rsidRPr="00C2607E">
        <w:rPr>
          <w:rFonts w:asciiTheme="minorHAnsi" w:hAnsiTheme="minorHAnsi" w:cstheme="minorHAnsi"/>
          <w:sz w:val="24"/>
          <w:szCs w:val="24"/>
          <w:lang w:val="es-MX"/>
        </w:rPr>
        <w:t xml:space="preserve">los </w:t>
      </w:r>
      <w:r w:rsidR="00BF156B">
        <w:rPr>
          <w:rFonts w:asciiTheme="minorHAnsi" w:hAnsiTheme="minorHAnsi" w:cstheme="minorHAnsi"/>
          <w:sz w:val="24"/>
          <w:szCs w:val="24"/>
          <w:lang w:val="es-MX"/>
        </w:rPr>
        <w:t>empleadores</w:t>
      </w:r>
      <w:r w:rsidRPr="00C2607E">
        <w:rPr>
          <w:rFonts w:asciiTheme="minorHAnsi" w:hAnsiTheme="minorHAnsi" w:cstheme="minorHAnsi"/>
          <w:sz w:val="24"/>
          <w:szCs w:val="24"/>
          <w:lang w:val="es-MX"/>
        </w:rPr>
        <w:t xml:space="preserve"> aprobaron el texto de lo que ahora es el artículo 4 </w:t>
      </w:r>
      <w:r w:rsidR="00EB71B9" w:rsidRPr="00C2607E">
        <w:rPr>
          <w:rFonts w:asciiTheme="minorHAnsi" w:hAnsiTheme="minorHAnsi" w:cstheme="minorHAnsi"/>
          <w:sz w:val="24"/>
          <w:szCs w:val="24"/>
          <w:lang w:val="es-MX"/>
        </w:rPr>
        <w:t>en la votación final</w:t>
      </w:r>
      <w:r w:rsidRPr="00C2607E">
        <w:rPr>
          <w:rFonts w:asciiTheme="minorHAnsi" w:hAnsiTheme="minorHAnsi" w:cstheme="minorHAnsi"/>
          <w:sz w:val="24"/>
          <w:szCs w:val="24"/>
          <w:lang w:val="es-MX"/>
        </w:rPr>
        <w:t>.</w:t>
      </w:r>
      <w:r w:rsidRPr="007621D4">
        <w:rPr>
          <w:rStyle w:val="FootnoteReference"/>
          <w:rFonts w:asciiTheme="minorHAnsi" w:hAnsiTheme="minorHAnsi" w:cstheme="minorHAnsi"/>
          <w:sz w:val="24"/>
          <w:szCs w:val="24"/>
        </w:rPr>
        <w:footnoteReference w:id="5"/>
      </w:r>
      <w:r w:rsidR="008B0029" w:rsidRPr="00C2607E">
        <w:rPr>
          <w:rFonts w:asciiTheme="minorHAnsi" w:hAnsiTheme="minorHAnsi" w:cstheme="minorHAnsi"/>
          <w:sz w:val="24"/>
          <w:szCs w:val="24"/>
          <w:lang w:val="es-MX"/>
        </w:rPr>
        <w:t xml:space="preserve"> Por lo tanto, desde el inicio del Convenio 98, la redacción </w:t>
      </w:r>
      <w:r w:rsidR="00EB55A3" w:rsidRPr="00C2607E">
        <w:rPr>
          <w:rFonts w:asciiTheme="minorHAnsi" w:hAnsiTheme="minorHAnsi" w:cstheme="minorHAnsi"/>
          <w:sz w:val="24"/>
          <w:szCs w:val="24"/>
          <w:lang w:val="es-MX"/>
        </w:rPr>
        <w:t xml:space="preserve">actual del artículo 4 </w:t>
      </w:r>
      <w:r w:rsidR="00EB71B9" w:rsidRPr="00C2607E">
        <w:rPr>
          <w:rFonts w:asciiTheme="minorHAnsi" w:hAnsiTheme="minorHAnsi" w:cstheme="minorHAnsi"/>
          <w:sz w:val="24"/>
          <w:szCs w:val="24"/>
          <w:lang w:val="es-MX"/>
        </w:rPr>
        <w:t xml:space="preserve">ha </w:t>
      </w:r>
      <w:r w:rsidR="008B0029" w:rsidRPr="00C2607E">
        <w:rPr>
          <w:rFonts w:asciiTheme="minorHAnsi" w:hAnsiTheme="minorHAnsi" w:cstheme="minorHAnsi"/>
          <w:sz w:val="24"/>
          <w:szCs w:val="24"/>
          <w:lang w:val="es-MX"/>
        </w:rPr>
        <w:t xml:space="preserve">contado con un apoyo universal </w:t>
      </w:r>
      <w:r w:rsidR="00D073F6" w:rsidRPr="00C2607E">
        <w:rPr>
          <w:rFonts w:asciiTheme="minorHAnsi" w:hAnsiTheme="minorHAnsi" w:cstheme="minorHAnsi"/>
          <w:sz w:val="24"/>
          <w:szCs w:val="24"/>
          <w:lang w:val="es-MX"/>
        </w:rPr>
        <w:t xml:space="preserve">por reflejar una declaración adecuada de los principios de la negociación colectiva. </w:t>
      </w:r>
      <w:r w:rsidRPr="00C2607E">
        <w:rPr>
          <w:rFonts w:asciiTheme="minorHAnsi" w:hAnsiTheme="minorHAnsi" w:cstheme="minorHAnsi"/>
          <w:sz w:val="24"/>
          <w:szCs w:val="24"/>
          <w:lang w:val="es-MX"/>
        </w:rPr>
        <w:t xml:space="preserve">Desde su adopción, se ha desarrollado un importante cuerpo de jurisprudencia relativa a la negociación colectiva a través de los mecanismos de control de la OIT. Estas decisiones han obtenido una amplia aceptación internacional y </w:t>
      </w:r>
      <w:r w:rsidR="00AF4BE2">
        <w:rPr>
          <w:rFonts w:asciiTheme="minorHAnsi" w:hAnsiTheme="minorHAnsi" w:cstheme="minorHAnsi"/>
          <w:sz w:val="24"/>
          <w:szCs w:val="24"/>
          <w:lang w:val="es-MX"/>
        </w:rPr>
        <w:t xml:space="preserve">efectivamente no han tenido ninguna oposición </w:t>
      </w:r>
      <w:r w:rsidR="00F04DCA" w:rsidRPr="00C2607E">
        <w:rPr>
          <w:rFonts w:asciiTheme="minorHAnsi" w:hAnsiTheme="minorHAnsi" w:cstheme="minorHAnsi"/>
          <w:sz w:val="24"/>
          <w:szCs w:val="24"/>
          <w:lang w:val="es-MX"/>
        </w:rPr>
        <w:t xml:space="preserve">durante </w:t>
      </w:r>
      <w:r w:rsidRPr="00C2607E">
        <w:rPr>
          <w:rFonts w:asciiTheme="minorHAnsi" w:hAnsiTheme="minorHAnsi" w:cstheme="minorHAnsi"/>
          <w:sz w:val="24"/>
          <w:szCs w:val="24"/>
          <w:lang w:val="es-MX"/>
        </w:rPr>
        <w:t xml:space="preserve">muchas décadas. </w:t>
      </w:r>
      <w:r w:rsidR="00D61339" w:rsidRPr="00C2607E">
        <w:rPr>
          <w:rFonts w:asciiTheme="minorHAnsi" w:hAnsiTheme="minorHAnsi" w:cstheme="minorHAnsi"/>
          <w:sz w:val="24"/>
          <w:szCs w:val="24"/>
          <w:lang w:val="es-MX"/>
        </w:rPr>
        <w:t xml:space="preserve">Por lo tanto, </w:t>
      </w:r>
      <w:r w:rsidR="00AE5167" w:rsidRPr="00C2607E">
        <w:rPr>
          <w:rFonts w:asciiTheme="minorHAnsi" w:hAnsiTheme="minorHAnsi" w:cstheme="minorHAnsi"/>
          <w:sz w:val="24"/>
          <w:szCs w:val="24"/>
          <w:lang w:val="es-MX"/>
        </w:rPr>
        <w:t xml:space="preserve">la posición avanzada por los empleadores </w:t>
      </w:r>
      <w:r w:rsidR="00BF156B" w:rsidRPr="00BF156B">
        <w:rPr>
          <w:rFonts w:asciiTheme="minorHAnsi" w:hAnsiTheme="minorHAnsi" w:cstheme="minorHAnsi"/>
          <w:sz w:val="24"/>
          <w:szCs w:val="24"/>
          <w:lang w:val="es-MX"/>
        </w:rPr>
        <w:t>de forma más destacada</w:t>
      </w:r>
      <w:r w:rsidR="00BF156B">
        <w:rPr>
          <w:rFonts w:asciiTheme="minorHAnsi" w:hAnsiTheme="minorHAnsi" w:cstheme="minorHAnsi"/>
          <w:sz w:val="24"/>
          <w:szCs w:val="24"/>
          <w:lang w:val="es-MX"/>
        </w:rPr>
        <w:t xml:space="preserve"> </w:t>
      </w:r>
      <w:r w:rsidR="00AE5167" w:rsidRPr="00C2607E">
        <w:rPr>
          <w:rFonts w:asciiTheme="minorHAnsi" w:hAnsiTheme="minorHAnsi" w:cstheme="minorHAnsi"/>
          <w:sz w:val="24"/>
          <w:szCs w:val="24"/>
          <w:lang w:val="es-MX"/>
        </w:rPr>
        <w:t>en el CAS 202</w:t>
      </w:r>
      <w:r w:rsidR="00BF156B">
        <w:rPr>
          <w:rFonts w:asciiTheme="minorHAnsi" w:hAnsiTheme="minorHAnsi" w:cstheme="minorHAnsi"/>
          <w:sz w:val="24"/>
          <w:szCs w:val="24"/>
          <w:lang w:val="es-MX"/>
        </w:rPr>
        <w:t>0</w:t>
      </w:r>
      <w:r w:rsidR="00AE5167" w:rsidRPr="00C2607E">
        <w:rPr>
          <w:rFonts w:asciiTheme="minorHAnsi" w:hAnsiTheme="minorHAnsi" w:cstheme="minorHAnsi"/>
          <w:sz w:val="24"/>
          <w:szCs w:val="24"/>
          <w:lang w:val="es-MX"/>
        </w:rPr>
        <w:t xml:space="preserve"> pretende anular un consenso de larga data </w:t>
      </w:r>
      <w:r w:rsidR="00F04DCA" w:rsidRPr="00C2607E">
        <w:rPr>
          <w:rFonts w:asciiTheme="minorHAnsi" w:hAnsiTheme="minorHAnsi" w:cstheme="minorHAnsi"/>
          <w:sz w:val="24"/>
          <w:szCs w:val="24"/>
          <w:lang w:val="es-MX"/>
        </w:rPr>
        <w:t>sobre el significado y la aplicación del artículo 4.</w:t>
      </w:r>
    </w:p>
    <w:p w14:paraId="09CE7A94" w14:textId="77777777" w:rsidR="00AD382A" w:rsidRPr="00C2607E" w:rsidRDefault="00AD382A" w:rsidP="00AD382A">
      <w:pPr>
        <w:rPr>
          <w:rFonts w:asciiTheme="minorHAnsi" w:hAnsiTheme="minorHAnsi" w:cstheme="minorHAnsi"/>
          <w:sz w:val="24"/>
          <w:szCs w:val="24"/>
          <w:lang w:val="es-MX"/>
        </w:rPr>
      </w:pPr>
    </w:p>
    <w:p w14:paraId="5141430D" w14:textId="77777777" w:rsidR="001C3C4B" w:rsidRPr="00C2607E" w:rsidRDefault="00F374E9">
      <w:pPr>
        <w:rPr>
          <w:rFonts w:asciiTheme="minorHAnsi" w:hAnsiTheme="minorHAnsi" w:cstheme="minorHAnsi"/>
          <w:b/>
          <w:bCs/>
          <w:sz w:val="24"/>
          <w:szCs w:val="24"/>
          <w:lang w:val="es-MX"/>
        </w:rPr>
      </w:pPr>
      <w:r w:rsidRPr="00C2607E">
        <w:rPr>
          <w:rFonts w:asciiTheme="minorHAnsi" w:hAnsiTheme="minorHAnsi" w:cstheme="minorHAnsi"/>
          <w:b/>
          <w:bCs/>
          <w:sz w:val="24"/>
          <w:szCs w:val="24"/>
          <w:lang w:val="es-MX"/>
        </w:rPr>
        <w:tab/>
      </w:r>
      <w:r w:rsidR="00AD382A" w:rsidRPr="00C2607E">
        <w:rPr>
          <w:rFonts w:asciiTheme="minorHAnsi" w:hAnsiTheme="minorHAnsi" w:cstheme="minorHAnsi"/>
          <w:b/>
          <w:bCs/>
          <w:sz w:val="24"/>
          <w:szCs w:val="24"/>
          <w:lang w:val="es-MX"/>
        </w:rPr>
        <w:t>La Constitución de la OIT y la Declaración de Filadelfia</w:t>
      </w:r>
    </w:p>
    <w:p w14:paraId="4FB627E8" w14:textId="77777777" w:rsidR="00A41A9B" w:rsidRPr="00C2607E" w:rsidRDefault="00A41A9B" w:rsidP="00AD382A">
      <w:pPr>
        <w:jc w:val="both"/>
        <w:rPr>
          <w:rFonts w:asciiTheme="minorHAnsi" w:hAnsiTheme="minorHAnsi" w:cstheme="minorHAnsi"/>
          <w:spacing w:val="-5"/>
          <w:sz w:val="24"/>
          <w:szCs w:val="24"/>
          <w:lang w:val="es-MX"/>
        </w:rPr>
      </w:pPr>
    </w:p>
    <w:p w14:paraId="1A25D57C" w14:textId="77E6AD24" w:rsidR="001C3C4B" w:rsidRPr="00C2607E" w:rsidRDefault="00F374E9">
      <w:pPr>
        <w:jc w:val="both"/>
        <w:rPr>
          <w:rFonts w:asciiTheme="minorHAnsi" w:eastAsia="Times New Roman" w:hAnsiTheme="minorHAnsi" w:cstheme="minorHAnsi"/>
          <w:sz w:val="24"/>
          <w:szCs w:val="24"/>
          <w:lang w:val="es-MX" w:eastAsia="en-US"/>
        </w:rPr>
      </w:pPr>
      <w:r w:rsidRPr="00C2607E">
        <w:rPr>
          <w:rFonts w:asciiTheme="minorHAnsi" w:hAnsiTheme="minorHAnsi" w:cstheme="minorHAnsi"/>
          <w:spacing w:val="-5"/>
          <w:sz w:val="24"/>
          <w:szCs w:val="24"/>
          <w:lang w:val="es-MX"/>
        </w:rPr>
        <w:t xml:space="preserve">Es </w:t>
      </w:r>
      <w:r w:rsidR="00AF4BE2">
        <w:rPr>
          <w:rFonts w:asciiTheme="minorHAnsi" w:hAnsiTheme="minorHAnsi" w:cstheme="minorHAnsi"/>
          <w:spacing w:val="-5"/>
          <w:sz w:val="24"/>
          <w:szCs w:val="24"/>
          <w:lang w:val="es-MX"/>
        </w:rPr>
        <w:t xml:space="preserve">de conocimiento común </w:t>
      </w:r>
      <w:r w:rsidRPr="00C2607E">
        <w:rPr>
          <w:rFonts w:asciiTheme="minorHAnsi" w:hAnsiTheme="minorHAnsi" w:cstheme="minorHAnsi"/>
          <w:spacing w:val="-5"/>
          <w:sz w:val="24"/>
          <w:szCs w:val="24"/>
          <w:lang w:val="es-MX"/>
        </w:rPr>
        <w:t xml:space="preserve">que la promoción de la negociación colectiva no es sólo un principio aislado del derecho laboral internacional. Es parte </w:t>
      </w:r>
      <w:r w:rsidR="00AF4BE2">
        <w:rPr>
          <w:rFonts w:asciiTheme="minorHAnsi" w:hAnsiTheme="minorHAnsi" w:cstheme="minorHAnsi"/>
          <w:spacing w:val="-5"/>
          <w:sz w:val="24"/>
          <w:szCs w:val="24"/>
          <w:lang w:val="es-MX"/>
        </w:rPr>
        <w:t>integral</w:t>
      </w:r>
      <w:r w:rsidRPr="00C2607E">
        <w:rPr>
          <w:rFonts w:asciiTheme="minorHAnsi" w:hAnsiTheme="minorHAnsi" w:cstheme="minorHAnsi"/>
          <w:spacing w:val="-5"/>
          <w:sz w:val="24"/>
          <w:szCs w:val="24"/>
          <w:lang w:val="es-MX"/>
        </w:rPr>
        <w:t xml:space="preserve"> de la </w:t>
      </w:r>
      <w:r w:rsidR="00B174D3" w:rsidRPr="00C2607E">
        <w:rPr>
          <w:rFonts w:asciiTheme="minorHAnsi" w:hAnsiTheme="minorHAnsi" w:cstheme="minorHAnsi"/>
          <w:spacing w:val="-5"/>
          <w:sz w:val="24"/>
          <w:szCs w:val="24"/>
          <w:lang w:val="es-MX"/>
        </w:rPr>
        <w:t xml:space="preserve">misión de la </w:t>
      </w:r>
      <w:r w:rsidRPr="00C2607E">
        <w:rPr>
          <w:rFonts w:asciiTheme="minorHAnsi" w:hAnsiTheme="minorHAnsi" w:cstheme="minorHAnsi"/>
          <w:spacing w:val="-5"/>
          <w:sz w:val="24"/>
          <w:szCs w:val="24"/>
          <w:lang w:val="es-MX"/>
        </w:rPr>
        <w:t xml:space="preserve">propia OIT </w:t>
      </w:r>
      <w:r w:rsidR="00B174D3" w:rsidRPr="00C2607E">
        <w:rPr>
          <w:rFonts w:asciiTheme="minorHAnsi" w:hAnsiTheme="minorHAnsi" w:cstheme="minorHAnsi"/>
          <w:spacing w:val="-5"/>
          <w:sz w:val="24"/>
          <w:szCs w:val="24"/>
          <w:lang w:val="es-MX"/>
        </w:rPr>
        <w:t>desde su creación</w:t>
      </w:r>
      <w:r w:rsidRPr="00C2607E">
        <w:rPr>
          <w:rFonts w:asciiTheme="minorHAnsi" w:hAnsiTheme="minorHAnsi" w:cstheme="minorHAnsi"/>
          <w:spacing w:val="-5"/>
          <w:sz w:val="24"/>
          <w:szCs w:val="24"/>
          <w:lang w:val="es-MX"/>
        </w:rPr>
        <w:t>.</w:t>
      </w:r>
      <w:r w:rsidR="00D41C83">
        <w:rPr>
          <w:rStyle w:val="FootnoteReference"/>
          <w:rFonts w:asciiTheme="minorHAnsi" w:hAnsiTheme="minorHAnsi" w:cstheme="minorHAnsi"/>
          <w:spacing w:val="-5"/>
          <w:sz w:val="24"/>
          <w:szCs w:val="24"/>
        </w:rPr>
        <w:footnoteReference w:id="6"/>
      </w:r>
      <w:r w:rsidR="00304E5D" w:rsidRPr="00C2607E">
        <w:rPr>
          <w:rFonts w:asciiTheme="minorHAnsi" w:hAnsiTheme="minorHAnsi" w:cstheme="minorHAnsi"/>
          <w:spacing w:val="-5"/>
          <w:sz w:val="24"/>
          <w:szCs w:val="24"/>
          <w:lang w:val="es-MX"/>
        </w:rPr>
        <w:t xml:space="preserve"> Además, la </w:t>
      </w:r>
      <w:r w:rsidRPr="00C2607E">
        <w:rPr>
          <w:rFonts w:asciiTheme="minorHAnsi" w:hAnsiTheme="minorHAnsi" w:cstheme="minorHAnsi"/>
          <w:sz w:val="24"/>
          <w:szCs w:val="24"/>
          <w:lang w:val="es-MX"/>
        </w:rPr>
        <w:t xml:space="preserve">Declaración de Filadelfia </w:t>
      </w:r>
      <w:r w:rsidRPr="00C2607E">
        <w:rPr>
          <w:rFonts w:asciiTheme="minorHAnsi" w:hAnsiTheme="minorHAnsi" w:cstheme="minorHAnsi"/>
          <w:spacing w:val="-5"/>
          <w:sz w:val="24"/>
          <w:szCs w:val="24"/>
          <w:lang w:val="es-MX"/>
        </w:rPr>
        <w:t xml:space="preserve">de 1944, </w:t>
      </w:r>
      <w:r w:rsidRPr="00C2607E">
        <w:rPr>
          <w:rFonts w:asciiTheme="minorHAnsi" w:hAnsiTheme="minorHAnsi" w:cstheme="minorHAnsi"/>
          <w:sz w:val="24"/>
          <w:szCs w:val="24"/>
          <w:lang w:val="es-MX"/>
        </w:rPr>
        <w:t xml:space="preserve">anexa a la Constitución de la OIT, reconoce la solemne obligación de la OIT de </w:t>
      </w:r>
      <w:r w:rsidR="00C2607E">
        <w:rPr>
          <w:rFonts w:asciiTheme="minorHAnsi" w:hAnsiTheme="minorHAnsi" w:cstheme="minorHAnsi"/>
          <w:sz w:val="24"/>
          <w:szCs w:val="24"/>
          <w:lang w:val="es-MX"/>
        </w:rPr>
        <w:t>“</w:t>
      </w:r>
      <w:r w:rsidRPr="00C2607E">
        <w:rPr>
          <w:rFonts w:asciiTheme="minorHAnsi" w:hAnsiTheme="minorHAnsi" w:cstheme="minorHAnsi"/>
          <w:i/>
          <w:iCs/>
          <w:sz w:val="24"/>
          <w:szCs w:val="24"/>
          <w:lang w:val="es-MX"/>
        </w:rPr>
        <w:t>promover entre las naciones del mundo programas que logren [...] el reconocimiento efectivo del derecho de negociación colectiva</w:t>
      </w:r>
      <w:r w:rsidR="00C2607E">
        <w:rPr>
          <w:rFonts w:asciiTheme="minorHAnsi" w:hAnsiTheme="minorHAnsi" w:cstheme="minorHAnsi"/>
          <w:sz w:val="24"/>
          <w:szCs w:val="24"/>
          <w:lang w:val="es-MX"/>
        </w:rPr>
        <w:t>”</w:t>
      </w:r>
      <w:r w:rsidRPr="00C2607E">
        <w:rPr>
          <w:rFonts w:asciiTheme="minorHAnsi" w:hAnsiTheme="minorHAnsi" w:cstheme="minorHAnsi"/>
          <w:sz w:val="24"/>
          <w:szCs w:val="24"/>
          <w:lang w:val="es-MX"/>
        </w:rPr>
        <w:t xml:space="preserve">. Este objetivo se reforzó en junio de 1998 cuando </w:t>
      </w:r>
      <w:r w:rsidR="00B174D3" w:rsidRPr="00C2607E">
        <w:rPr>
          <w:rFonts w:asciiTheme="minorHAnsi" w:hAnsiTheme="minorHAnsi" w:cstheme="minorHAnsi"/>
          <w:sz w:val="24"/>
          <w:szCs w:val="24"/>
          <w:lang w:val="es-MX"/>
        </w:rPr>
        <w:t xml:space="preserve">se adoptó </w:t>
      </w:r>
      <w:r w:rsidRPr="00C2607E">
        <w:rPr>
          <w:rFonts w:asciiTheme="minorHAnsi" w:hAnsiTheme="minorHAnsi" w:cstheme="minorHAnsi"/>
          <w:sz w:val="24"/>
          <w:szCs w:val="24"/>
          <w:lang w:val="es-MX"/>
        </w:rPr>
        <w:t xml:space="preserve">la </w:t>
      </w:r>
      <w:r w:rsidRPr="00C2607E">
        <w:rPr>
          <w:rFonts w:asciiTheme="minorHAnsi" w:hAnsiTheme="minorHAnsi" w:cstheme="minorHAnsi"/>
          <w:i/>
          <w:iCs/>
          <w:sz w:val="24"/>
          <w:szCs w:val="24"/>
          <w:lang w:val="es-MX"/>
        </w:rPr>
        <w:t xml:space="preserve">Declaración </w:t>
      </w:r>
      <w:r w:rsidRPr="00AF4BE2">
        <w:rPr>
          <w:rFonts w:asciiTheme="minorHAnsi" w:hAnsiTheme="minorHAnsi" w:cstheme="minorHAnsi"/>
          <w:i/>
          <w:iCs/>
          <w:sz w:val="24"/>
          <w:szCs w:val="24"/>
          <w:lang w:val="es-MX"/>
        </w:rPr>
        <w:t>de la OIT relativa</w:t>
      </w:r>
      <w:r w:rsidRPr="00C2607E">
        <w:rPr>
          <w:rFonts w:asciiTheme="minorHAnsi" w:hAnsiTheme="minorHAnsi" w:cstheme="minorHAnsi"/>
          <w:i/>
          <w:iCs/>
          <w:sz w:val="24"/>
          <w:szCs w:val="24"/>
          <w:lang w:val="es-MX"/>
        </w:rPr>
        <w:t xml:space="preserve"> a los principios y derechos fundamentales en el trabajo</w:t>
      </w:r>
      <w:r w:rsidR="00B174D3" w:rsidRPr="00C2607E">
        <w:rPr>
          <w:rFonts w:asciiTheme="minorHAnsi" w:hAnsiTheme="minorHAnsi" w:cstheme="minorHAnsi"/>
          <w:sz w:val="24"/>
          <w:szCs w:val="24"/>
          <w:lang w:val="es-MX"/>
        </w:rPr>
        <w:t>.</w:t>
      </w:r>
      <w:r w:rsidRPr="007621D4">
        <w:rPr>
          <w:rStyle w:val="FootnoteReference"/>
          <w:rFonts w:asciiTheme="minorHAnsi" w:hAnsiTheme="minorHAnsi" w:cstheme="minorHAnsi"/>
          <w:sz w:val="24"/>
          <w:szCs w:val="24"/>
        </w:rPr>
        <w:footnoteReference w:id="7"/>
      </w:r>
      <w:r w:rsidRPr="00C2607E">
        <w:rPr>
          <w:rFonts w:asciiTheme="minorHAnsi" w:hAnsiTheme="minorHAnsi" w:cstheme="minorHAnsi"/>
          <w:sz w:val="24"/>
          <w:szCs w:val="24"/>
          <w:lang w:val="es-MX"/>
        </w:rPr>
        <w:t xml:space="preserve"> La Declaración dice que </w:t>
      </w:r>
      <w:r w:rsidR="00C2607E">
        <w:rPr>
          <w:rFonts w:asciiTheme="minorHAnsi" w:hAnsiTheme="minorHAnsi" w:cstheme="minorHAnsi"/>
          <w:sz w:val="24"/>
          <w:szCs w:val="24"/>
          <w:lang w:val="es-MX"/>
        </w:rPr>
        <w:t>“</w:t>
      </w:r>
      <w:r w:rsidR="00BA3B8D" w:rsidRPr="00BA3B8D">
        <w:rPr>
          <w:rFonts w:asciiTheme="minorHAnsi" w:hAnsiTheme="minorHAnsi" w:cstheme="minorHAnsi"/>
          <w:i/>
          <w:iCs/>
          <w:sz w:val="24"/>
          <w:szCs w:val="24"/>
          <w:lang w:val="es-MX"/>
        </w:rPr>
        <w:t xml:space="preserve">todos los Miembros, aun cuando no hayan ratificado los convenios [fundamentales] aludidos, tienen un </w:t>
      </w:r>
      <w:r w:rsidR="00BA3B8D" w:rsidRPr="00BA3B8D">
        <w:rPr>
          <w:rFonts w:asciiTheme="minorHAnsi" w:hAnsiTheme="minorHAnsi" w:cstheme="minorHAnsi"/>
          <w:i/>
          <w:iCs/>
          <w:sz w:val="24"/>
          <w:szCs w:val="24"/>
          <w:lang w:val="es-MX"/>
        </w:rPr>
        <w:lastRenderedPageBreak/>
        <w:t>compromiso que se deriva de su mera pertenencia a la Organización de respetar, promover y hacer realidad, de buena fe y de conformidad con la Constitución, los principios relativos a los derechos fundamentales</w:t>
      </w:r>
      <w:r w:rsidR="00C2607E">
        <w:rPr>
          <w:rFonts w:asciiTheme="minorHAnsi" w:hAnsiTheme="minorHAnsi" w:cstheme="minorHAnsi"/>
          <w:sz w:val="24"/>
          <w:szCs w:val="24"/>
          <w:lang w:val="es-MX"/>
        </w:rPr>
        <w:t>”</w:t>
      </w:r>
      <w:r w:rsidRPr="00C2607E">
        <w:rPr>
          <w:rFonts w:asciiTheme="minorHAnsi" w:hAnsiTheme="minorHAnsi" w:cstheme="minorHAnsi"/>
          <w:sz w:val="24"/>
          <w:szCs w:val="24"/>
          <w:lang w:val="es-MX"/>
        </w:rPr>
        <w:t xml:space="preserve">. Estos principios incluyen el reconocimiento efectivo del derecho a la negociación colectiva. </w:t>
      </w:r>
      <w:r w:rsidRPr="00C2607E">
        <w:rPr>
          <w:rFonts w:asciiTheme="minorHAnsi" w:hAnsiTheme="minorHAnsi" w:cstheme="minorHAnsi"/>
          <w:spacing w:val="-5"/>
          <w:sz w:val="24"/>
          <w:szCs w:val="24"/>
          <w:lang w:val="es-MX"/>
        </w:rPr>
        <w:t xml:space="preserve">Así, mientras que todos los convenios de la OIT tienen el estatus de tratados en virtud de la </w:t>
      </w:r>
      <w:r w:rsidRPr="00C2607E">
        <w:rPr>
          <w:rFonts w:asciiTheme="minorHAnsi" w:hAnsiTheme="minorHAnsi" w:cstheme="minorHAnsi"/>
          <w:sz w:val="24"/>
          <w:szCs w:val="24"/>
          <w:lang w:val="es-MX"/>
        </w:rPr>
        <w:t>Convención de Viena sobre el Derecho de los Tratados</w:t>
      </w:r>
      <w:r w:rsidRPr="007621D4">
        <w:rPr>
          <w:rStyle w:val="FootnoteReference"/>
          <w:rFonts w:asciiTheme="minorHAnsi" w:hAnsiTheme="minorHAnsi" w:cstheme="minorHAnsi"/>
          <w:sz w:val="24"/>
          <w:szCs w:val="24"/>
        </w:rPr>
        <w:footnoteReference w:id="8"/>
      </w:r>
      <w:r w:rsidRPr="00C2607E">
        <w:rPr>
          <w:rFonts w:asciiTheme="minorHAnsi" w:hAnsiTheme="minorHAnsi" w:cstheme="minorHAnsi"/>
          <w:sz w:val="24"/>
          <w:szCs w:val="24"/>
          <w:lang w:val="es-MX"/>
        </w:rPr>
        <w:t xml:space="preserve"> (Convención de Viena) y todos los </w:t>
      </w:r>
      <w:r w:rsidRPr="00C2607E">
        <w:rPr>
          <w:rFonts w:asciiTheme="minorHAnsi" w:hAnsiTheme="minorHAnsi" w:cstheme="minorHAnsi"/>
          <w:spacing w:val="-5"/>
          <w:sz w:val="24"/>
          <w:szCs w:val="24"/>
          <w:lang w:val="es-MX"/>
        </w:rPr>
        <w:t>signatarios del Convenio 98 están, por tanto, legalmente obligados a aplicarlos</w:t>
      </w:r>
      <w:r w:rsidR="00BA3B8D">
        <w:rPr>
          <w:rFonts w:asciiTheme="minorHAnsi" w:hAnsiTheme="minorHAnsi" w:cstheme="minorHAnsi"/>
          <w:spacing w:val="-5"/>
          <w:sz w:val="24"/>
          <w:szCs w:val="24"/>
          <w:lang w:val="es-MX"/>
        </w:rPr>
        <w:t>,</w:t>
      </w:r>
      <w:r w:rsidRPr="007621D4">
        <w:rPr>
          <w:rStyle w:val="FootnoteReference"/>
          <w:rFonts w:asciiTheme="minorHAnsi" w:hAnsiTheme="minorHAnsi" w:cstheme="minorHAnsi"/>
          <w:spacing w:val="-5"/>
          <w:sz w:val="24"/>
          <w:szCs w:val="24"/>
        </w:rPr>
        <w:footnoteReference w:id="9"/>
      </w:r>
      <w:r w:rsidRPr="00C2607E">
        <w:rPr>
          <w:rFonts w:asciiTheme="minorHAnsi" w:hAnsiTheme="minorHAnsi" w:cstheme="minorHAnsi"/>
          <w:spacing w:val="-5"/>
          <w:sz w:val="24"/>
          <w:szCs w:val="24"/>
          <w:lang w:val="es-MX"/>
        </w:rPr>
        <w:t xml:space="preserve"> los Estados no signatarios también están obligados a observar </w:t>
      </w:r>
      <w:r w:rsidR="00BF156B">
        <w:rPr>
          <w:rFonts w:asciiTheme="minorHAnsi" w:hAnsiTheme="minorHAnsi" w:cstheme="minorHAnsi"/>
          <w:spacing w:val="-5"/>
          <w:sz w:val="24"/>
          <w:szCs w:val="24"/>
          <w:lang w:val="es-MX"/>
        </w:rPr>
        <w:t xml:space="preserve">efectivamente </w:t>
      </w:r>
      <w:r w:rsidRPr="00C2607E">
        <w:rPr>
          <w:rFonts w:asciiTheme="minorHAnsi" w:hAnsiTheme="minorHAnsi" w:cstheme="minorHAnsi"/>
          <w:spacing w:val="-5"/>
          <w:sz w:val="24"/>
          <w:szCs w:val="24"/>
          <w:lang w:val="es-MX"/>
        </w:rPr>
        <w:t>el Convenio.</w:t>
      </w:r>
    </w:p>
    <w:p w14:paraId="387BC698" w14:textId="77777777" w:rsidR="00F04DCA" w:rsidRPr="00C2607E" w:rsidRDefault="00F04DCA" w:rsidP="00AD382A">
      <w:pPr>
        <w:jc w:val="both"/>
        <w:rPr>
          <w:rFonts w:asciiTheme="minorHAnsi" w:hAnsiTheme="minorHAnsi" w:cstheme="minorHAnsi"/>
          <w:b/>
          <w:bCs/>
          <w:sz w:val="24"/>
          <w:szCs w:val="24"/>
          <w:lang w:val="es-MX"/>
        </w:rPr>
      </w:pPr>
    </w:p>
    <w:p w14:paraId="7F7E992B" w14:textId="77777777" w:rsidR="001C3C4B" w:rsidRPr="00C2607E" w:rsidRDefault="00F374E9">
      <w:pPr>
        <w:jc w:val="both"/>
        <w:rPr>
          <w:rFonts w:asciiTheme="minorHAnsi" w:hAnsiTheme="minorHAnsi" w:cstheme="minorHAnsi"/>
          <w:b/>
          <w:bCs/>
          <w:sz w:val="24"/>
          <w:szCs w:val="24"/>
          <w:lang w:val="es-MX"/>
        </w:rPr>
      </w:pPr>
      <w:r w:rsidRPr="00C2607E">
        <w:rPr>
          <w:rFonts w:asciiTheme="minorHAnsi" w:hAnsiTheme="minorHAnsi" w:cstheme="minorHAnsi"/>
          <w:b/>
          <w:bCs/>
          <w:sz w:val="24"/>
          <w:szCs w:val="24"/>
          <w:lang w:val="es-MX"/>
        </w:rPr>
        <w:tab/>
      </w:r>
      <w:r w:rsidR="00AD382A" w:rsidRPr="00C2607E">
        <w:rPr>
          <w:rFonts w:asciiTheme="minorHAnsi" w:hAnsiTheme="minorHAnsi" w:cstheme="minorHAnsi"/>
          <w:b/>
          <w:bCs/>
          <w:sz w:val="24"/>
          <w:szCs w:val="24"/>
          <w:lang w:val="es-MX"/>
        </w:rPr>
        <w:t>La correcta construcción y aplicación del artículo 4</w:t>
      </w:r>
    </w:p>
    <w:p w14:paraId="36C712AA" w14:textId="77777777" w:rsidR="00AD382A" w:rsidRPr="00C2607E" w:rsidRDefault="00AD382A" w:rsidP="00AD382A">
      <w:pPr>
        <w:jc w:val="both"/>
        <w:rPr>
          <w:rFonts w:asciiTheme="minorHAnsi" w:hAnsiTheme="minorHAnsi" w:cstheme="minorHAnsi"/>
          <w:sz w:val="24"/>
          <w:szCs w:val="24"/>
          <w:lang w:val="es-MX"/>
        </w:rPr>
      </w:pPr>
    </w:p>
    <w:p w14:paraId="0E23C9F8" w14:textId="77777777" w:rsidR="001C3C4B" w:rsidRPr="00C2607E" w:rsidRDefault="00F374E9">
      <w:pPr>
        <w:jc w:val="both"/>
        <w:rPr>
          <w:rFonts w:asciiTheme="minorHAnsi" w:hAnsiTheme="minorHAnsi" w:cstheme="minorHAnsi"/>
          <w:b/>
          <w:bCs/>
          <w:color w:val="230050"/>
          <w:sz w:val="24"/>
          <w:szCs w:val="24"/>
          <w:shd w:val="clear" w:color="auto" w:fill="FFFFFF"/>
          <w:lang w:val="es-MX"/>
        </w:rPr>
      </w:pPr>
      <w:r w:rsidRPr="00C2607E">
        <w:rPr>
          <w:rFonts w:asciiTheme="minorHAnsi" w:hAnsiTheme="minorHAnsi" w:cstheme="minorHAnsi"/>
          <w:b/>
          <w:bCs/>
          <w:color w:val="230050"/>
          <w:sz w:val="24"/>
          <w:szCs w:val="24"/>
          <w:shd w:val="clear" w:color="auto" w:fill="FFFFFF"/>
          <w:lang w:val="es-MX"/>
        </w:rPr>
        <w:tab/>
      </w:r>
      <w:r w:rsidR="00AD382A" w:rsidRPr="00C2607E">
        <w:rPr>
          <w:rFonts w:asciiTheme="minorHAnsi" w:hAnsiTheme="minorHAnsi" w:cstheme="minorHAnsi"/>
          <w:b/>
          <w:bCs/>
          <w:color w:val="230050"/>
          <w:sz w:val="24"/>
          <w:szCs w:val="24"/>
          <w:shd w:val="clear" w:color="auto" w:fill="FFFFFF"/>
          <w:lang w:val="es-MX"/>
        </w:rPr>
        <w:t>Principios generales</w:t>
      </w:r>
    </w:p>
    <w:p w14:paraId="0E07EA24" w14:textId="03F43175" w:rsidR="001C3C4B" w:rsidRPr="00C2607E" w:rsidRDefault="00F374E9" w:rsidP="004D1DD5">
      <w:pPr>
        <w:pStyle w:val="NormalWeb"/>
        <w:jc w:val="both"/>
        <w:rPr>
          <w:rFonts w:asciiTheme="minorHAnsi" w:hAnsiTheme="minorHAnsi" w:cstheme="minorHAnsi"/>
          <w:color w:val="000000" w:themeColor="text1"/>
          <w:lang w:val="es-MX"/>
        </w:rPr>
      </w:pPr>
      <w:r w:rsidRPr="00C2607E">
        <w:rPr>
          <w:rFonts w:asciiTheme="minorHAnsi" w:hAnsiTheme="minorHAnsi" w:cstheme="minorHAnsi"/>
          <w:color w:val="000000" w:themeColor="text1"/>
          <w:shd w:val="clear" w:color="auto" w:fill="FFFFFF"/>
          <w:lang w:val="es-MX"/>
        </w:rPr>
        <w:t xml:space="preserve">Dado que los convenios de la OIT tienen el estatus legal de tratados internacionales, </w:t>
      </w:r>
      <w:r w:rsidRPr="00C2607E">
        <w:rPr>
          <w:rFonts w:asciiTheme="minorHAnsi" w:hAnsiTheme="minorHAnsi" w:cstheme="minorHAnsi"/>
          <w:color w:val="000000" w:themeColor="text1"/>
          <w:lang w:val="es-MX"/>
        </w:rPr>
        <w:t>es útil recordar los principios que rigen la correcta interpretación de los tratados. Estos se derivan de la Convención de Viena.</w:t>
      </w:r>
      <w:r w:rsidR="00762266">
        <w:rPr>
          <w:rStyle w:val="FootnoteReference"/>
          <w:rFonts w:asciiTheme="minorHAnsi" w:hAnsiTheme="minorHAnsi" w:cstheme="minorHAnsi"/>
          <w:color w:val="000000" w:themeColor="text1"/>
        </w:rPr>
        <w:footnoteReference w:id="10"/>
      </w:r>
      <w:r w:rsidRPr="00C2607E">
        <w:rPr>
          <w:rFonts w:asciiTheme="minorHAnsi" w:hAnsiTheme="minorHAnsi" w:cstheme="minorHAnsi"/>
          <w:color w:val="000000" w:themeColor="text1"/>
          <w:lang w:val="es-MX"/>
        </w:rPr>
        <w:t xml:space="preserve"> El apartado 1 del artículo 31 de la Convención de Viena establece que un tratado debe interpretarse de buena fe y que debe darse el sentido corriente a los términos del tratado </w:t>
      </w:r>
      <w:r w:rsidRPr="00C2607E">
        <w:rPr>
          <w:rFonts w:asciiTheme="minorHAnsi" w:hAnsiTheme="minorHAnsi" w:cstheme="minorHAnsi"/>
          <w:b/>
          <w:bCs/>
          <w:i/>
          <w:iCs/>
          <w:color w:val="000000" w:themeColor="text1"/>
          <w:lang w:val="es-MX"/>
        </w:rPr>
        <w:t xml:space="preserve">en su contexto </w:t>
      </w:r>
      <w:r w:rsidRPr="00C2607E">
        <w:rPr>
          <w:rFonts w:asciiTheme="minorHAnsi" w:hAnsiTheme="minorHAnsi" w:cstheme="minorHAnsi"/>
          <w:color w:val="000000" w:themeColor="text1"/>
          <w:lang w:val="es-MX"/>
        </w:rPr>
        <w:t xml:space="preserve">y a la luz del </w:t>
      </w:r>
      <w:r w:rsidRPr="00C2607E">
        <w:rPr>
          <w:rFonts w:asciiTheme="minorHAnsi" w:hAnsiTheme="minorHAnsi" w:cstheme="minorHAnsi"/>
          <w:b/>
          <w:bCs/>
          <w:i/>
          <w:iCs/>
          <w:color w:val="000000" w:themeColor="text1"/>
          <w:lang w:val="es-MX"/>
        </w:rPr>
        <w:t xml:space="preserve">objeto y fin </w:t>
      </w:r>
      <w:r w:rsidR="004D1DD5" w:rsidRPr="00C2607E">
        <w:rPr>
          <w:rFonts w:asciiTheme="minorHAnsi" w:hAnsiTheme="minorHAnsi" w:cstheme="minorHAnsi"/>
          <w:color w:val="000000" w:themeColor="text1"/>
          <w:lang w:val="es-MX"/>
        </w:rPr>
        <w:t>de este</w:t>
      </w:r>
      <w:r w:rsidRPr="00C2607E">
        <w:rPr>
          <w:rFonts w:asciiTheme="minorHAnsi" w:hAnsiTheme="minorHAnsi" w:cstheme="minorHAnsi"/>
          <w:color w:val="000000" w:themeColor="text1"/>
          <w:lang w:val="es-MX"/>
        </w:rPr>
        <w:t xml:space="preserve"> (énfasis añadido). La cláusula 3 de dicho artículo también establece que </w:t>
      </w:r>
      <w:r w:rsidR="00C2607E">
        <w:rPr>
          <w:rFonts w:asciiTheme="minorHAnsi" w:hAnsiTheme="minorHAnsi" w:cstheme="minorHAnsi"/>
          <w:color w:val="000000" w:themeColor="text1"/>
          <w:lang w:val="es-MX"/>
        </w:rPr>
        <w:t>“</w:t>
      </w:r>
      <w:r w:rsidR="004D1DD5" w:rsidRPr="004D1DD5">
        <w:rPr>
          <w:rFonts w:asciiTheme="minorHAnsi" w:hAnsiTheme="minorHAnsi" w:cstheme="minorHAnsi"/>
          <w:i/>
          <w:iCs/>
          <w:color w:val="000000" w:themeColor="text1"/>
          <w:lang w:val="es-MX"/>
        </w:rPr>
        <w:t>toda práctica ulteriormente seguida en la aplicación del tratado por la cual conste el</w:t>
      </w:r>
      <w:r w:rsidR="004D1DD5">
        <w:rPr>
          <w:rFonts w:asciiTheme="minorHAnsi" w:hAnsiTheme="minorHAnsi" w:cstheme="minorHAnsi"/>
          <w:i/>
          <w:iCs/>
          <w:color w:val="000000" w:themeColor="text1"/>
          <w:lang w:val="es-MX"/>
        </w:rPr>
        <w:t xml:space="preserve"> </w:t>
      </w:r>
      <w:r w:rsidR="004D1DD5" w:rsidRPr="004D1DD5">
        <w:rPr>
          <w:rFonts w:asciiTheme="minorHAnsi" w:hAnsiTheme="minorHAnsi" w:cstheme="minorHAnsi"/>
          <w:i/>
          <w:iCs/>
          <w:color w:val="000000" w:themeColor="text1"/>
          <w:lang w:val="es-MX"/>
        </w:rPr>
        <w:t>acuerdo de las partes acerca de la interpretación del tratado</w:t>
      </w:r>
      <w:r w:rsidR="00C2607E">
        <w:rPr>
          <w:rFonts w:asciiTheme="minorHAnsi" w:hAnsiTheme="minorHAnsi" w:cstheme="minorHAnsi"/>
          <w:i/>
          <w:iCs/>
          <w:color w:val="000000" w:themeColor="text1"/>
          <w:lang w:val="es-MX"/>
        </w:rPr>
        <w:t>”</w:t>
      </w:r>
      <w:r w:rsidRPr="00C2607E">
        <w:rPr>
          <w:rFonts w:asciiTheme="minorHAnsi" w:hAnsiTheme="minorHAnsi" w:cstheme="minorHAnsi"/>
          <w:i/>
          <w:iCs/>
          <w:color w:val="000000" w:themeColor="text1"/>
          <w:lang w:val="es-MX"/>
        </w:rPr>
        <w:t xml:space="preserve"> </w:t>
      </w:r>
      <w:r w:rsidRPr="00C2607E">
        <w:rPr>
          <w:rFonts w:asciiTheme="minorHAnsi" w:hAnsiTheme="minorHAnsi" w:cstheme="minorHAnsi"/>
          <w:color w:val="000000" w:themeColor="text1"/>
          <w:lang w:val="es-MX"/>
        </w:rPr>
        <w:t>también deberá tenerse en cuenta.</w:t>
      </w:r>
      <w:r w:rsidRPr="00795CDE">
        <w:rPr>
          <w:rStyle w:val="FootnoteReference"/>
          <w:rFonts w:asciiTheme="minorHAnsi" w:hAnsiTheme="minorHAnsi" w:cstheme="minorHAnsi"/>
          <w:color w:val="000000" w:themeColor="text1"/>
        </w:rPr>
        <w:footnoteReference w:id="11"/>
      </w:r>
    </w:p>
    <w:p w14:paraId="60AE1FA6" w14:textId="5E7C8197" w:rsidR="001C3C4B" w:rsidRPr="00C2607E" w:rsidRDefault="00F374E9">
      <w:pPr>
        <w:pStyle w:val="NormalWeb"/>
        <w:jc w:val="both"/>
        <w:rPr>
          <w:rFonts w:asciiTheme="minorHAnsi" w:hAnsiTheme="minorHAnsi" w:cstheme="minorHAnsi"/>
          <w:color w:val="000000" w:themeColor="text1"/>
          <w:lang w:val="es-MX"/>
        </w:rPr>
      </w:pPr>
      <w:r w:rsidRPr="00C2607E">
        <w:rPr>
          <w:rFonts w:asciiTheme="minorHAnsi" w:hAnsiTheme="minorHAnsi" w:cstheme="minorHAnsi"/>
          <w:color w:val="000000"/>
          <w:lang w:val="es-MX"/>
        </w:rPr>
        <w:t xml:space="preserve">El Convenio 98 tiene por objeto, entre otras cosas, promover la negociación colectiva. </w:t>
      </w:r>
      <w:r w:rsidRPr="00C2607E">
        <w:rPr>
          <w:rFonts w:asciiTheme="minorHAnsi" w:hAnsiTheme="minorHAnsi" w:cstheme="minorHAnsi"/>
          <w:color w:val="000000"/>
          <w:shd w:val="clear" w:color="auto" w:fill="FFFFFF"/>
          <w:lang w:val="es-MX"/>
        </w:rPr>
        <w:t xml:space="preserve">Existe un interés transnacional en la consecución de este objetivo.  La aplicación de un enfoque excesivamente </w:t>
      </w:r>
      <w:r w:rsidR="00C2607E">
        <w:rPr>
          <w:rFonts w:asciiTheme="minorHAnsi" w:hAnsiTheme="minorHAnsi" w:cstheme="minorHAnsi"/>
          <w:color w:val="000000"/>
          <w:shd w:val="clear" w:color="auto" w:fill="FFFFFF"/>
          <w:lang w:val="es-MX"/>
        </w:rPr>
        <w:t>“</w:t>
      </w:r>
      <w:r w:rsidRPr="00C2607E">
        <w:rPr>
          <w:rFonts w:asciiTheme="minorHAnsi" w:hAnsiTheme="minorHAnsi" w:cstheme="minorHAnsi"/>
          <w:color w:val="000000"/>
          <w:shd w:val="clear" w:color="auto" w:fill="FFFFFF"/>
          <w:lang w:val="es-MX"/>
        </w:rPr>
        <w:t>literalista</w:t>
      </w:r>
      <w:r w:rsidR="00C2607E">
        <w:rPr>
          <w:rFonts w:asciiTheme="minorHAnsi" w:hAnsiTheme="minorHAnsi" w:cstheme="minorHAnsi"/>
          <w:color w:val="000000"/>
          <w:shd w:val="clear" w:color="auto" w:fill="FFFFFF"/>
          <w:lang w:val="es-MX"/>
        </w:rPr>
        <w:t>”</w:t>
      </w:r>
      <w:r w:rsidRPr="00C2607E">
        <w:rPr>
          <w:rFonts w:asciiTheme="minorHAnsi" w:hAnsiTheme="minorHAnsi" w:cstheme="minorHAnsi"/>
          <w:color w:val="000000"/>
          <w:shd w:val="clear" w:color="auto" w:fill="FFFFFF"/>
          <w:lang w:val="es-MX"/>
        </w:rPr>
        <w:t xml:space="preserve"> o de los cánones de interpretación más estrictos que corresponden a la construcción de la legislación nacional puede tender a frustrar este propósito más que a servirlo. Al menos en los países </w:t>
      </w:r>
      <w:r w:rsidR="004D1DD5">
        <w:rPr>
          <w:rFonts w:asciiTheme="minorHAnsi" w:hAnsiTheme="minorHAnsi" w:cstheme="minorHAnsi"/>
          <w:color w:val="000000"/>
          <w:shd w:val="clear" w:color="auto" w:fill="FFFFFF"/>
          <w:lang w:val="es-MX"/>
        </w:rPr>
        <w:t>donde se aplica el</w:t>
      </w:r>
      <w:r w:rsidRPr="00C2607E">
        <w:rPr>
          <w:rFonts w:asciiTheme="minorHAnsi" w:hAnsiTheme="minorHAnsi" w:cstheme="minorHAnsi"/>
          <w:color w:val="000000"/>
          <w:shd w:val="clear" w:color="auto" w:fill="FFFFFF"/>
          <w:lang w:val="es-MX"/>
        </w:rPr>
        <w:t xml:space="preserve"> derecho </w:t>
      </w:r>
      <w:r w:rsidR="00032F8A" w:rsidRPr="00032F8A">
        <w:rPr>
          <w:rFonts w:asciiTheme="minorHAnsi" w:hAnsiTheme="minorHAnsi" w:cstheme="minorHAnsi"/>
          <w:color w:val="000000"/>
          <w:shd w:val="clear" w:color="auto" w:fill="FFFFFF"/>
          <w:lang w:val="es-MX"/>
        </w:rPr>
        <w:t>común</w:t>
      </w:r>
      <w:r w:rsidRPr="00C2607E">
        <w:rPr>
          <w:rFonts w:asciiTheme="minorHAnsi" w:hAnsiTheme="minorHAnsi" w:cstheme="minorHAnsi"/>
          <w:color w:val="000000"/>
          <w:shd w:val="clear" w:color="auto" w:fill="FFFFFF"/>
          <w:lang w:val="es-MX"/>
        </w:rPr>
        <w:t xml:space="preserve">, se acepta que los instrumentos internacionales deben interpretarse sin estar limitados por normas técnicas o precedentes jurídicos, sino basándose en </w:t>
      </w:r>
      <w:r w:rsidR="00C2607E">
        <w:rPr>
          <w:rFonts w:asciiTheme="minorHAnsi" w:hAnsiTheme="minorHAnsi" w:cstheme="minorHAnsi"/>
          <w:color w:val="000000"/>
          <w:shd w:val="clear" w:color="auto" w:fill="FFFFFF"/>
          <w:lang w:val="es-MX"/>
        </w:rPr>
        <w:t>“</w:t>
      </w:r>
      <w:r w:rsidRPr="00C2607E">
        <w:rPr>
          <w:rFonts w:asciiTheme="minorHAnsi" w:hAnsiTheme="minorHAnsi" w:cstheme="minorHAnsi"/>
          <w:color w:val="000000"/>
          <w:shd w:val="clear" w:color="auto" w:fill="FFFFFF"/>
          <w:lang w:val="es-MX"/>
        </w:rPr>
        <w:t>principios amplios de aceptación general</w:t>
      </w:r>
      <w:r w:rsidR="00C2607E">
        <w:rPr>
          <w:rFonts w:asciiTheme="minorHAnsi" w:hAnsiTheme="minorHAnsi" w:cstheme="minorHAnsi"/>
          <w:color w:val="000000"/>
          <w:shd w:val="clear" w:color="auto" w:fill="FFFFFF"/>
          <w:lang w:val="es-MX"/>
        </w:rPr>
        <w:t>”</w:t>
      </w:r>
      <w:r w:rsidRPr="00C2607E">
        <w:rPr>
          <w:rFonts w:asciiTheme="minorHAnsi" w:hAnsiTheme="minorHAnsi" w:cstheme="minorHAnsi"/>
          <w:color w:val="000000"/>
          <w:shd w:val="clear" w:color="auto" w:fill="FFFFFF"/>
          <w:lang w:val="es-MX"/>
        </w:rPr>
        <w:t>.</w:t>
      </w:r>
      <w:r w:rsidRPr="007621D4">
        <w:rPr>
          <w:rStyle w:val="FootnoteReference"/>
          <w:rFonts w:asciiTheme="minorHAnsi" w:hAnsiTheme="minorHAnsi" w:cstheme="minorHAnsi"/>
          <w:color w:val="000000"/>
          <w:shd w:val="clear" w:color="auto" w:fill="FFFFFF"/>
        </w:rPr>
        <w:footnoteReference w:id="12"/>
      </w:r>
    </w:p>
    <w:p w14:paraId="13010277" w14:textId="77777777" w:rsidR="001C3C4B" w:rsidRPr="00C2607E" w:rsidRDefault="00F374E9">
      <w:pPr>
        <w:jc w:val="both"/>
        <w:rPr>
          <w:rFonts w:asciiTheme="minorHAnsi" w:hAnsiTheme="minorHAnsi" w:cstheme="minorHAnsi"/>
          <w:color w:val="000000"/>
          <w:sz w:val="24"/>
          <w:szCs w:val="24"/>
          <w:shd w:val="clear" w:color="auto" w:fill="FFFFFF"/>
          <w:lang w:val="es-MX"/>
        </w:rPr>
      </w:pPr>
      <w:r w:rsidRPr="00C2607E">
        <w:rPr>
          <w:rFonts w:asciiTheme="minorHAnsi" w:hAnsiTheme="minorHAnsi" w:cstheme="minorHAnsi"/>
          <w:color w:val="000000"/>
          <w:sz w:val="24"/>
          <w:szCs w:val="24"/>
          <w:shd w:val="clear" w:color="auto" w:fill="FFFFFF"/>
          <w:lang w:val="es-MX"/>
        </w:rPr>
        <w:t>Por diversas razones</w:t>
      </w:r>
      <w:r w:rsidR="00795CDE" w:rsidRPr="00C2607E">
        <w:rPr>
          <w:rFonts w:asciiTheme="minorHAnsi" w:hAnsiTheme="minorHAnsi" w:cstheme="minorHAnsi"/>
          <w:color w:val="000000"/>
          <w:sz w:val="24"/>
          <w:szCs w:val="24"/>
          <w:shd w:val="clear" w:color="auto" w:fill="FFFFFF"/>
          <w:lang w:val="es-MX"/>
        </w:rPr>
        <w:t xml:space="preserve">, los </w:t>
      </w:r>
      <w:r w:rsidR="00AD382A" w:rsidRPr="00C2607E">
        <w:rPr>
          <w:rFonts w:asciiTheme="minorHAnsi" w:hAnsiTheme="minorHAnsi" w:cstheme="minorHAnsi"/>
          <w:color w:val="000000"/>
          <w:sz w:val="24"/>
          <w:szCs w:val="24"/>
          <w:shd w:val="clear" w:color="auto" w:fill="FFFFFF"/>
          <w:lang w:val="es-MX"/>
        </w:rPr>
        <w:t xml:space="preserve">acuerdos internacionales, incluidos los convenios de la OIT, no suelen expresarse con la </w:t>
      </w:r>
      <w:r w:rsidR="00865040" w:rsidRPr="00C2607E">
        <w:rPr>
          <w:rFonts w:asciiTheme="minorHAnsi" w:hAnsiTheme="minorHAnsi" w:cstheme="minorHAnsi"/>
          <w:color w:val="000000"/>
          <w:sz w:val="24"/>
          <w:szCs w:val="24"/>
          <w:shd w:val="clear" w:color="auto" w:fill="FFFFFF"/>
          <w:lang w:val="es-MX"/>
        </w:rPr>
        <w:t xml:space="preserve">misma </w:t>
      </w:r>
      <w:r w:rsidR="00AD382A" w:rsidRPr="00C2607E">
        <w:rPr>
          <w:rFonts w:asciiTheme="minorHAnsi" w:hAnsiTheme="minorHAnsi" w:cstheme="minorHAnsi"/>
          <w:color w:val="000000"/>
          <w:sz w:val="24"/>
          <w:szCs w:val="24"/>
          <w:shd w:val="clear" w:color="auto" w:fill="FFFFFF"/>
          <w:lang w:val="es-MX"/>
        </w:rPr>
        <w:t xml:space="preserve">precisión que las </w:t>
      </w:r>
      <w:r w:rsidR="00795CDE" w:rsidRPr="00C2607E">
        <w:rPr>
          <w:rFonts w:asciiTheme="minorHAnsi" w:hAnsiTheme="minorHAnsi" w:cstheme="minorHAnsi"/>
          <w:color w:val="000000"/>
          <w:sz w:val="24"/>
          <w:szCs w:val="24"/>
          <w:shd w:val="clear" w:color="auto" w:fill="FFFFFF"/>
          <w:lang w:val="es-MX"/>
        </w:rPr>
        <w:t xml:space="preserve">leyes y reglamentos </w:t>
      </w:r>
      <w:r w:rsidR="00AD382A" w:rsidRPr="00C2607E">
        <w:rPr>
          <w:rFonts w:asciiTheme="minorHAnsi" w:hAnsiTheme="minorHAnsi" w:cstheme="minorHAnsi"/>
          <w:color w:val="000000"/>
          <w:sz w:val="24"/>
          <w:szCs w:val="24"/>
          <w:shd w:val="clear" w:color="auto" w:fill="FFFFFF"/>
          <w:lang w:val="es-MX"/>
        </w:rPr>
        <w:t xml:space="preserve">nacionales. </w:t>
      </w:r>
      <w:r w:rsidR="00F97BB5" w:rsidRPr="00C2607E">
        <w:rPr>
          <w:rFonts w:asciiTheme="minorHAnsi" w:hAnsiTheme="minorHAnsi" w:cstheme="minorHAnsi"/>
          <w:color w:val="000000"/>
          <w:sz w:val="24"/>
          <w:szCs w:val="24"/>
          <w:shd w:val="clear" w:color="auto" w:fill="FFFFFF"/>
          <w:lang w:val="es-MX"/>
        </w:rPr>
        <w:t xml:space="preserve">Los convenios suelen ser el resultado de un compromiso alcanzado en una mesa de conferencias. También deben tener en cuenta </w:t>
      </w:r>
      <w:r w:rsidR="00AD382A" w:rsidRPr="00C2607E">
        <w:rPr>
          <w:rFonts w:asciiTheme="minorHAnsi" w:hAnsiTheme="minorHAnsi" w:cstheme="minorHAnsi"/>
          <w:color w:val="000000"/>
          <w:sz w:val="24"/>
          <w:szCs w:val="24"/>
          <w:shd w:val="clear" w:color="auto" w:fill="FFFFFF"/>
          <w:lang w:val="es-MX"/>
        </w:rPr>
        <w:t xml:space="preserve">la diferente importancia que se atribuye al texto estricto de los acuerdos en los distintos sistemas jurídicos y la necesidad de acomodar las diferencias estructurales de las lenguas oficiales. </w:t>
      </w:r>
      <w:r w:rsidR="00995254" w:rsidRPr="00C2607E">
        <w:rPr>
          <w:rFonts w:asciiTheme="minorHAnsi" w:hAnsiTheme="minorHAnsi" w:cstheme="minorHAnsi"/>
          <w:color w:val="000000"/>
          <w:sz w:val="24"/>
          <w:szCs w:val="24"/>
          <w:shd w:val="clear" w:color="auto" w:fill="FFFFFF"/>
          <w:lang w:val="es-MX"/>
        </w:rPr>
        <w:t>En combinación</w:t>
      </w:r>
      <w:r w:rsidR="00AD382A" w:rsidRPr="00C2607E">
        <w:rPr>
          <w:rFonts w:asciiTheme="minorHAnsi" w:hAnsiTheme="minorHAnsi" w:cstheme="minorHAnsi"/>
          <w:color w:val="000000"/>
          <w:sz w:val="24"/>
          <w:szCs w:val="24"/>
          <w:shd w:val="clear" w:color="auto" w:fill="FFFFFF"/>
          <w:lang w:val="es-MX"/>
        </w:rPr>
        <w:t>, estos principios significan que al Convenio 98 se le debe dar una interpretación amplia y general en la medida en que el texto lo permita para facilitar la promoción de la negociación colectiva.</w:t>
      </w:r>
      <w:r w:rsidR="00C0296A">
        <w:rPr>
          <w:rStyle w:val="FootnoteReference"/>
          <w:rFonts w:asciiTheme="minorHAnsi" w:hAnsiTheme="minorHAnsi" w:cstheme="minorHAnsi"/>
          <w:color w:val="000000"/>
          <w:sz w:val="24"/>
          <w:szCs w:val="24"/>
          <w:shd w:val="clear" w:color="auto" w:fill="FFFFFF"/>
        </w:rPr>
        <w:footnoteReference w:id="13"/>
      </w:r>
    </w:p>
    <w:p w14:paraId="28C85CEF" w14:textId="77777777" w:rsidR="00AD382A" w:rsidRPr="00C2607E" w:rsidRDefault="00AD382A" w:rsidP="00AD382A">
      <w:pPr>
        <w:jc w:val="both"/>
        <w:rPr>
          <w:rFonts w:asciiTheme="minorHAnsi" w:hAnsiTheme="minorHAnsi" w:cstheme="minorHAnsi"/>
          <w:sz w:val="24"/>
          <w:szCs w:val="24"/>
          <w:lang w:val="es-MX"/>
        </w:rPr>
      </w:pPr>
      <w:r w:rsidRPr="00C2607E">
        <w:rPr>
          <w:rFonts w:asciiTheme="minorHAnsi" w:hAnsiTheme="minorHAnsi" w:cstheme="minorHAnsi"/>
          <w:color w:val="230050"/>
          <w:sz w:val="24"/>
          <w:szCs w:val="24"/>
          <w:shd w:val="clear" w:color="auto" w:fill="FFFFFF"/>
          <w:lang w:val="es-MX"/>
        </w:rPr>
        <w:lastRenderedPageBreak/>
        <w:t xml:space="preserve"> </w:t>
      </w:r>
    </w:p>
    <w:p w14:paraId="29A1FE2A" w14:textId="6EA7F075" w:rsidR="001C3C4B" w:rsidRPr="00C2607E" w:rsidRDefault="00F374E9">
      <w:pPr>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Al igual que en el caso del Convenio 87, no existen disposiciones detalladas en el Convenio 98 respecto a sus métodos de aplicación.</w:t>
      </w:r>
      <w:r w:rsidRPr="007621D4">
        <w:rPr>
          <w:rStyle w:val="FootnoteReference"/>
          <w:rFonts w:asciiTheme="minorHAnsi" w:hAnsiTheme="minorHAnsi" w:cstheme="minorHAnsi"/>
          <w:sz w:val="24"/>
          <w:szCs w:val="24"/>
        </w:rPr>
        <w:footnoteReference w:id="14"/>
      </w:r>
      <w:r w:rsidRPr="00C2607E">
        <w:rPr>
          <w:rFonts w:asciiTheme="minorHAnsi" w:hAnsiTheme="minorHAnsi" w:cstheme="minorHAnsi"/>
          <w:sz w:val="24"/>
          <w:szCs w:val="24"/>
          <w:lang w:val="es-MX"/>
        </w:rPr>
        <w:t xml:space="preserve"> Sin embargo, es bien sabido que el Convenio 98, incluido el artículo 4, no pretende ni pretendía prescribir en detalle un sistema de negociación colectiva al que cada signatario deba adherirse. Más bien, establece principios fundacionales básicos, cuya aceptación obliga legalmente a cada signatario a adoptar esos principios como punto de partida para la aplicación y promoción de un sistema de negociación colectiva. </w:t>
      </w:r>
      <w:r w:rsidR="00946D36" w:rsidRPr="00946D36">
        <w:rPr>
          <w:rFonts w:asciiTheme="minorHAnsi" w:hAnsiTheme="minorHAnsi" w:cstheme="minorHAnsi"/>
          <w:sz w:val="24"/>
          <w:szCs w:val="24"/>
          <w:lang w:val="es-MX"/>
        </w:rPr>
        <w:t>El artículo 4 se refiere a la esencia de estos principios</w:t>
      </w:r>
      <w:r w:rsidRPr="00C2607E">
        <w:rPr>
          <w:rFonts w:asciiTheme="minorHAnsi" w:hAnsiTheme="minorHAnsi" w:cstheme="minorHAnsi"/>
          <w:sz w:val="24"/>
          <w:szCs w:val="24"/>
          <w:lang w:val="es-MX"/>
        </w:rPr>
        <w:t xml:space="preserve">. Exige que los </w:t>
      </w:r>
      <w:r w:rsidR="00946D36">
        <w:rPr>
          <w:rFonts w:asciiTheme="minorHAnsi" w:hAnsiTheme="minorHAnsi" w:cstheme="minorHAnsi"/>
          <w:sz w:val="24"/>
          <w:szCs w:val="24"/>
          <w:lang w:val="es-MX"/>
        </w:rPr>
        <w:t>signatarios</w:t>
      </w:r>
      <w:r w:rsidRPr="00C2607E">
        <w:rPr>
          <w:rFonts w:asciiTheme="minorHAnsi" w:hAnsiTheme="minorHAnsi" w:cstheme="minorHAnsi"/>
          <w:sz w:val="24"/>
          <w:szCs w:val="24"/>
          <w:lang w:val="es-MX"/>
        </w:rPr>
        <w:t xml:space="preserve"> no se limiten a permitir los convenios colectivos, sino que </w:t>
      </w:r>
      <w:r w:rsidR="00C2607E">
        <w:rPr>
          <w:rFonts w:asciiTheme="minorHAnsi" w:hAnsiTheme="minorHAnsi" w:cstheme="minorHAnsi"/>
          <w:sz w:val="24"/>
          <w:szCs w:val="24"/>
          <w:lang w:val="es-MX"/>
        </w:rPr>
        <w:t>“</w:t>
      </w:r>
      <w:r w:rsidRPr="00C2607E">
        <w:rPr>
          <w:rFonts w:asciiTheme="minorHAnsi" w:eastAsia="Times New Roman" w:hAnsiTheme="minorHAnsi" w:cstheme="minorHAnsi"/>
          <w:b/>
          <w:bCs/>
          <w:i/>
          <w:iCs/>
          <w:color w:val="333333"/>
          <w:sz w:val="24"/>
          <w:szCs w:val="24"/>
          <w:lang w:val="es-MX"/>
        </w:rPr>
        <w:t xml:space="preserve">fomenten y </w:t>
      </w:r>
      <w:r w:rsidRPr="00946D36">
        <w:rPr>
          <w:rFonts w:asciiTheme="minorHAnsi" w:eastAsia="Times New Roman" w:hAnsiTheme="minorHAnsi" w:cstheme="minorHAnsi"/>
          <w:b/>
          <w:bCs/>
          <w:i/>
          <w:iCs/>
          <w:color w:val="333333"/>
          <w:sz w:val="24"/>
          <w:szCs w:val="24"/>
          <w:lang w:val="es-MX"/>
        </w:rPr>
        <w:t>promuevan el pleno</w:t>
      </w:r>
      <w:r w:rsidRPr="00C2607E">
        <w:rPr>
          <w:rFonts w:asciiTheme="minorHAnsi" w:eastAsia="Times New Roman" w:hAnsiTheme="minorHAnsi" w:cstheme="minorHAnsi"/>
          <w:b/>
          <w:bCs/>
          <w:i/>
          <w:iCs/>
          <w:color w:val="333333"/>
          <w:sz w:val="24"/>
          <w:szCs w:val="24"/>
          <w:lang w:val="es-MX"/>
        </w:rPr>
        <w:t xml:space="preserve"> desarrollo y utilización</w:t>
      </w:r>
      <w:r w:rsidR="00C2607E">
        <w:rPr>
          <w:rFonts w:asciiTheme="minorHAnsi" w:eastAsia="Times New Roman" w:hAnsiTheme="minorHAnsi" w:cstheme="minorHAnsi"/>
          <w:b/>
          <w:bCs/>
          <w:i/>
          <w:iCs/>
          <w:color w:val="333333"/>
          <w:sz w:val="24"/>
          <w:szCs w:val="24"/>
          <w:lang w:val="es-MX"/>
        </w:rPr>
        <w:t>”</w:t>
      </w:r>
      <w:r w:rsidRPr="00C2607E">
        <w:rPr>
          <w:rFonts w:asciiTheme="minorHAnsi" w:eastAsia="Times New Roman" w:hAnsiTheme="minorHAnsi" w:cstheme="minorHAnsi"/>
          <w:b/>
          <w:bCs/>
          <w:i/>
          <w:iCs/>
          <w:color w:val="333333"/>
          <w:sz w:val="24"/>
          <w:szCs w:val="24"/>
          <w:lang w:val="es-MX"/>
        </w:rPr>
        <w:t xml:space="preserve"> </w:t>
      </w:r>
      <w:r w:rsidRPr="00946D36">
        <w:rPr>
          <w:rFonts w:asciiTheme="minorHAnsi" w:eastAsia="Times New Roman" w:hAnsiTheme="minorHAnsi" w:cstheme="minorHAnsi"/>
          <w:color w:val="333333"/>
          <w:sz w:val="24"/>
          <w:szCs w:val="24"/>
          <w:lang w:val="es-MX"/>
        </w:rPr>
        <w:t>de los</w:t>
      </w:r>
      <w:r w:rsidRPr="00C2607E">
        <w:rPr>
          <w:rFonts w:asciiTheme="minorHAnsi" w:eastAsia="Times New Roman" w:hAnsiTheme="minorHAnsi" w:cstheme="minorHAnsi"/>
          <w:b/>
          <w:bCs/>
          <w:i/>
          <w:iCs/>
          <w:color w:val="333333"/>
          <w:sz w:val="24"/>
          <w:szCs w:val="24"/>
          <w:lang w:val="es-MX"/>
        </w:rPr>
        <w:t xml:space="preserve"> </w:t>
      </w:r>
      <w:r w:rsidRPr="00C2607E">
        <w:rPr>
          <w:rFonts w:asciiTheme="minorHAnsi" w:eastAsia="Times New Roman" w:hAnsiTheme="minorHAnsi" w:cstheme="minorHAnsi"/>
          <w:color w:val="333333"/>
          <w:sz w:val="24"/>
          <w:szCs w:val="24"/>
          <w:lang w:val="es-MX"/>
        </w:rPr>
        <w:t xml:space="preserve">mecanismos de negociación colectiva. </w:t>
      </w:r>
      <w:r w:rsidR="00914724" w:rsidRPr="00C2607E">
        <w:rPr>
          <w:rFonts w:asciiTheme="minorHAnsi" w:eastAsia="Times New Roman" w:hAnsiTheme="minorHAnsi" w:cstheme="minorHAnsi"/>
          <w:color w:val="333333"/>
          <w:sz w:val="24"/>
          <w:szCs w:val="24"/>
          <w:lang w:val="es-MX"/>
        </w:rPr>
        <w:t>El objetivo último de este enfoque es la regulación de las condiciones por medio de convenios colectivos</w:t>
      </w:r>
      <w:r w:rsidR="00E778EE" w:rsidRPr="00C2607E">
        <w:rPr>
          <w:rFonts w:asciiTheme="minorHAnsi" w:eastAsia="Times New Roman" w:hAnsiTheme="minorHAnsi" w:cstheme="minorHAnsi"/>
          <w:color w:val="333333"/>
          <w:sz w:val="24"/>
          <w:szCs w:val="24"/>
          <w:lang w:val="es-MX"/>
        </w:rPr>
        <w:t>, es decir, que los convenios colectivos lleguen a existir realmente</w:t>
      </w:r>
      <w:r w:rsidR="00914724" w:rsidRPr="00C2607E">
        <w:rPr>
          <w:rFonts w:asciiTheme="minorHAnsi" w:eastAsia="Times New Roman" w:hAnsiTheme="minorHAnsi" w:cstheme="minorHAnsi"/>
          <w:color w:val="333333"/>
          <w:sz w:val="24"/>
          <w:szCs w:val="24"/>
          <w:lang w:val="es-MX"/>
        </w:rPr>
        <w:t>.</w:t>
      </w:r>
    </w:p>
    <w:p w14:paraId="46A053B8" w14:textId="77777777" w:rsidR="00AD382A" w:rsidRPr="00C2607E" w:rsidRDefault="00AD382A" w:rsidP="00AD382A">
      <w:pPr>
        <w:jc w:val="both"/>
        <w:rPr>
          <w:rFonts w:asciiTheme="minorHAnsi" w:hAnsiTheme="minorHAnsi" w:cstheme="minorHAnsi"/>
          <w:sz w:val="24"/>
          <w:szCs w:val="24"/>
          <w:lang w:val="es-MX"/>
        </w:rPr>
      </w:pPr>
    </w:p>
    <w:p w14:paraId="0FB8981B" w14:textId="77777777" w:rsidR="001C3C4B" w:rsidRPr="00C2607E" w:rsidRDefault="00F374E9">
      <w:pPr>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Además de considerar el texto del propio artículo y el propósito y la política generales que subyacen a la adopción del Convenio, cualquier consideración sensata del significado del artículo 4 debe tener en cuenta el contexto en el que aparece. Ese contexto incluye el marco más amplio de los instrumentos relativos a la negociación colectiva y los parámetros aceptados de participación en el sistema de normas internacionales del trabajo tal y como lo propone la OIT, </w:t>
      </w:r>
      <w:r w:rsidR="007F5E3A" w:rsidRPr="00C2607E">
        <w:rPr>
          <w:rFonts w:asciiTheme="minorHAnsi" w:hAnsiTheme="minorHAnsi" w:cstheme="minorHAnsi"/>
          <w:sz w:val="24"/>
          <w:szCs w:val="24"/>
          <w:lang w:val="es-MX"/>
        </w:rPr>
        <w:t>incluida la propia afiliación a la OIT</w:t>
      </w:r>
      <w:r w:rsidRPr="00C2607E">
        <w:rPr>
          <w:rFonts w:asciiTheme="minorHAnsi" w:hAnsiTheme="minorHAnsi" w:cstheme="minorHAnsi"/>
          <w:sz w:val="24"/>
          <w:szCs w:val="24"/>
          <w:lang w:val="es-MX"/>
        </w:rPr>
        <w:t xml:space="preserve">. </w:t>
      </w:r>
    </w:p>
    <w:p w14:paraId="37B00A9E" w14:textId="77777777" w:rsidR="00AD382A" w:rsidRPr="00C2607E" w:rsidRDefault="00AD382A" w:rsidP="00AD382A">
      <w:pPr>
        <w:jc w:val="both"/>
        <w:rPr>
          <w:rFonts w:asciiTheme="minorHAnsi" w:hAnsiTheme="minorHAnsi" w:cstheme="minorHAnsi"/>
          <w:sz w:val="24"/>
          <w:szCs w:val="24"/>
          <w:lang w:val="es-MX"/>
        </w:rPr>
      </w:pPr>
    </w:p>
    <w:p w14:paraId="77941BD2" w14:textId="25C70AB0" w:rsidR="001C3C4B" w:rsidRPr="00925281" w:rsidRDefault="00F374E9" w:rsidP="004A4F40">
      <w:pPr>
        <w:jc w:val="both"/>
        <w:rPr>
          <w:rFonts w:asciiTheme="minorHAnsi" w:hAnsiTheme="minorHAnsi" w:cstheme="minorHAnsi"/>
          <w:sz w:val="24"/>
          <w:szCs w:val="24"/>
          <w:lang w:val="es-MX"/>
        </w:rPr>
      </w:pPr>
      <w:r w:rsidRPr="00C2607E">
        <w:rPr>
          <w:rFonts w:asciiTheme="minorHAnsi" w:hAnsiTheme="minorHAnsi" w:cstheme="minorHAnsi"/>
          <w:spacing w:val="-5"/>
          <w:sz w:val="24"/>
          <w:szCs w:val="24"/>
          <w:lang w:val="es-MX"/>
        </w:rPr>
        <w:t xml:space="preserve">También hay que reconocer que </w:t>
      </w:r>
      <w:r w:rsidR="00AD382A" w:rsidRPr="00C2607E">
        <w:rPr>
          <w:rFonts w:asciiTheme="minorHAnsi" w:hAnsiTheme="minorHAnsi" w:cstheme="minorHAnsi"/>
          <w:spacing w:val="-5"/>
          <w:sz w:val="24"/>
          <w:szCs w:val="24"/>
          <w:lang w:val="es-MX"/>
        </w:rPr>
        <w:t xml:space="preserve">el derecho a la negociación colectiva no funciona de forma aislada de otros derechos laborales </w:t>
      </w:r>
      <w:r w:rsidR="000D0664" w:rsidRPr="00C2607E">
        <w:rPr>
          <w:rFonts w:asciiTheme="minorHAnsi" w:hAnsiTheme="minorHAnsi" w:cstheme="minorHAnsi"/>
          <w:spacing w:val="-5"/>
          <w:sz w:val="24"/>
          <w:szCs w:val="24"/>
          <w:lang w:val="es-MX"/>
        </w:rPr>
        <w:t>fundamentales</w:t>
      </w:r>
      <w:r w:rsidR="00AD382A" w:rsidRPr="00C2607E">
        <w:rPr>
          <w:rFonts w:asciiTheme="minorHAnsi" w:hAnsiTheme="minorHAnsi" w:cstheme="minorHAnsi"/>
          <w:sz w:val="24"/>
          <w:szCs w:val="24"/>
          <w:lang w:val="es-MX"/>
        </w:rPr>
        <w:t>. Está</w:t>
      </w:r>
      <w:r w:rsidR="003F4AA9">
        <w:rPr>
          <w:rFonts w:asciiTheme="minorHAnsi" w:hAnsiTheme="minorHAnsi" w:cstheme="minorHAnsi"/>
          <w:sz w:val="24"/>
          <w:szCs w:val="24"/>
          <w:lang w:val="es-MX"/>
        </w:rPr>
        <w:t>n</w:t>
      </w:r>
      <w:r w:rsidR="00AD382A" w:rsidRPr="00C2607E">
        <w:rPr>
          <w:rFonts w:asciiTheme="minorHAnsi" w:hAnsiTheme="minorHAnsi" w:cstheme="minorHAnsi"/>
          <w:sz w:val="24"/>
          <w:szCs w:val="24"/>
          <w:lang w:val="es-MX"/>
        </w:rPr>
        <w:t xml:space="preserve"> </w:t>
      </w:r>
      <w:r w:rsidR="00C2607E">
        <w:rPr>
          <w:rFonts w:asciiTheme="minorHAnsi" w:hAnsiTheme="minorHAnsi" w:cstheme="minorHAnsi"/>
          <w:spacing w:val="-5"/>
          <w:sz w:val="24"/>
          <w:szCs w:val="24"/>
          <w:lang w:val="es-MX"/>
        </w:rPr>
        <w:t>“</w:t>
      </w:r>
      <w:r w:rsidR="00925281" w:rsidRPr="00925281">
        <w:rPr>
          <w:rFonts w:asciiTheme="minorHAnsi" w:hAnsiTheme="minorHAnsi" w:cstheme="minorHAnsi"/>
          <w:spacing w:val="-5"/>
          <w:sz w:val="24"/>
          <w:szCs w:val="24"/>
          <w:lang w:val="es-MX"/>
        </w:rPr>
        <w:t>estrechamente vinculados</w:t>
      </w:r>
      <w:r w:rsidR="00C2607E">
        <w:rPr>
          <w:rFonts w:asciiTheme="minorHAnsi" w:hAnsiTheme="minorHAnsi" w:cstheme="minorHAnsi"/>
          <w:spacing w:val="-5"/>
          <w:sz w:val="24"/>
          <w:szCs w:val="24"/>
          <w:lang w:val="es-MX"/>
        </w:rPr>
        <w:t>”</w:t>
      </w:r>
      <w:r w:rsidR="00AD382A" w:rsidRPr="007621D4">
        <w:rPr>
          <w:rStyle w:val="FootnoteReference"/>
          <w:rFonts w:asciiTheme="minorHAnsi" w:hAnsiTheme="minorHAnsi" w:cstheme="minorHAnsi"/>
          <w:spacing w:val="-5"/>
          <w:sz w:val="24"/>
          <w:szCs w:val="24"/>
        </w:rPr>
        <w:footnoteReference w:id="15"/>
      </w:r>
      <w:r w:rsidR="00AD382A" w:rsidRPr="00C2607E">
        <w:rPr>
          <w:rFonts w:asciiTheme="minorHAnsi" w:hAnsiTheme="minorHAnsi" w:cstheme="minorHAnsi"/>
          <w:spacing w:val="-5"/>
          <w:sz w:val="24"/>
          <w:szCs w:val="24"/>
          <w:lang w:val="es-MX"/>
        </w:rPr>
        <w:t xml:space="preserve"> con las otras amplias categorías de </w:t>
      </w:r>
      <w:r w:rsidR="00AD382A" w:rsidRPr="00C2607E">
        <w:rPr>
          <w:rFonts w:asciiTheme="minorHAnsi" w:hAnsiTheme="minorHAnsi" w:cstheme="minorHAnsi"/>
          <w:sz w:val="24"/>
          <w:szCs w:val="24"/>
          <w:lang w:val="es-MX"/>
        </w:rPr>
        <w:t>principios y derechos fundamentales en el trabajo reconocidos por la OIT. Según el Estudio General de 2012</w:t>
      </w:r>
      <w:r w:rsidR="000D0664" w:rsidRPr="00C2607E">
        <w:rPr>
          <w:rFonts w:asciiTheme="minorHAnsi" w:hAnsiTheme="minorHAnsi" w:cstheme="minorHAnsi"/>
          <w:sz w:val="24"/>
          <w:szCs w:val="24"/>
          <w:lang w:val="es-MX"/>
        </w:rPr>
        <w:t xml:space="preserve">, </w:t>
      </w:r>
      <w:r w:rsidR="00AD382A" w:rsidRPr="00C2607E">
        <w:rPr>
          <w:rFonts w:asciiTheme="minorHAnsi" w:hAnsiTheme="minorHAnsi" w:cstheme="minorHAnsi"/>
          <w:sz w:val="24"/>
          <w:szCs w:val="24"/>
          <w:lang w:val="es-MX"/>
        </w:rPr>
        <w:t xml:space="preserve">el derecho a la negociación colectiva </w:t>
      </w:r>
      <w:r w:rsidR="00925281">
        <w:rPr>
          <w:rFonts w:asciiTheme="minorHAnsi" w:hAnsiTheme="minorHAnsi" w:cstheme="minorHAnsi"/>
          <w:sz w:val="24"/>
          <w:szCs w:val="24"/>
          <w:lang w:val="es-MX"/>
        </w:rPr>
        <w:t>“</w:t>
      </w:r>
      <w:r w:rsidR="00925281" w:rsidRPr="00925281">
        <w:rPr>
          <w:rFonts w:asciiTheme="minorHAnsi" w:hAnsiTheme="minorHAnsi" w:cstheme="minorHAnsi"/>
          <w:i/>
          <w:iCs/>
          <w:sz w:val="24"/>
          <w:szCs w:val="24"/>
          <w:lang w:val="es-MX"/>
        </w:rPr>
        <w:t>[complementa] la libertad sindical. Se trata de un instrumento constructivo que potencia la lucha contra el trabajo forzoso y un proceso catalizador para contribuir a la protección de los menores y otros grupos vulnerables. Es un instrumento clave en favor de la no discriminación y de la igualdad</w:t>
      </w:r>
      <w:r w:rsidR="00925281">
        <w:rPr>
          <w:rFonts w:asciiTheme="minorHAnsi" w:hAnsiTheme="minorHAnsi" w:cstheme="minorHAnsi"/>
          <w:sz w:val="24"/>
          <w:szCs w:val="24"/>
          <w:lang w:val="es-MX"/>
        </w:rPr>
        <w:t>”</w:t>
      </w:r>
      <w:r w:rsidR="00AD382A" w:rsidRPr="00C2607E">
        <w:rPr>
          <w:rFonts w:asciiTheme="minorHAnsi" w:hAnsiTheme="minorHAnsi" w:cstheme="minorHAnsi"/>
          <w:sz w:val="24"/>
          <w:szCs w:val="24"/>
          <w:lang w:val="es-MX"/>
        </w:rPr>
        <w:t>.</w:t>
      </w:r>
      <w:r w:rsidR="00AD382A" w:rsidRPr="007621D4">
        <w:rPr>
          <w:rStyle w:val="FootnoteReference"/>
          <w:rFonts w:asciiTheme="minorHAnsi" w:hAnsiTheme="minorHAnsi" w:cstheme="minorHAnsi"/>
          <w:sz w:val="24"/>
          <w:szCs w:val="24"/>
        </w:rPr>
        <w:footnoteReference w:id="16"/>
      </w:r>
      <w:r w:rsidR="00AD382A" w:rsidRPr="00C2607E">
        <w:rPr>
          <w:rFonts w:asciiTheme="minorHAnsi" w:hAnsiTheme="minorHAnsi" w:cstheme="minorHAnsi"/>
          <w:sz w:val="24"/>
          <w:szCs w:val="24"/>
          <w:lang w:val="es-MX"/>
        </w:rPr>
        <w:t xml:space="preserve"> En otras palabras, se considera que las cuatro categorías de derechos laborales </w:t>
      </w:r>
      <w:r w:rsidR="000D0664" w:rsidRPr="00C2607E">
        <w:rPr>
          <w:rFonts w:asciiTheme="minorHAnsi" w:hAnsiTheme="minorHAnsi" w:cstheme="minorHAnsi"/>
          <w:sz w:val="24"/>
          <w:szCs w:val="24"/>
          <w:lang w:val="es-MX"/>
        </w:rPr>
        <w:t xml:space="preserve">fundamentales </w:t>
      </w:r>
      <w:r w:rsidR="00AD382A" w:rsidRPr="00C2607E">
        <w:rPr>
          <w:rFonts w:asciiTheme="minorHAnsi" w:hAnsiTheme="minorHAnsi" w:cstheme="minorHAnsi"/>
          <w:sz w:val="24"/>
          <w:szCs w:val="24"/>
          <w:lang w:val="es-MX"/>
        </w:rPr>
        <w:t xml:space="preserve">reconocidas por la OIT se </w:t>
      </w:r>
      <w:r w:rsidR="00C2607E">
        <w:rPr>
          <w:rFonts w:asciiTheme="minorHAnsi" w:hAnsiTheme="minorHAnsi" w:cstheme="minorHAnsi"/>
          <w:sz w:val="24"/>
          <w:szCs w:val="24"/>
          <w:lang w:val="es-MX"/>
        </w:rPr>
        <w:t>“</w:t>
      </w:r>
      <w:r w:rsidR="004A4F40" w:rsidRPr="004A4F40">
        <w:rPr>
          <w:rFonts w:asciiTheme="minorHAnsi" w:hAnsiTheme="minorHAnsi" w:cstheme="minorHAnsi"/>
          <w:sz w:val="24"/>
          <w:szCs w:val="24"/>
          <w:lang w:val="es-MX"/>
        </w:rPr>
        <w:t>refuerzan</w:t>
      </w:r>
      <w:r w:rsidR="004A4F40">
        <w:rPr>
          <w:rFonts w:asciiTheme="minorHAnsi" w:hAnsiTheme="minorHAnsi" w:cstheme="minorHAnsi"/>
          <w:sz w:val="24"/>
          <w:szCs w:val="24"/>
          <w:lang w:val="es-MX"/>
        </w:rPr>
        <w:t xml:space="preserve"> </w:t>
      </w:r>
      <w:r w:rsidR="004A4F40" w:rsidRPr="004A4F40">
        <w:rPr>
          <w:rFonts w:asciiTheme="minorHAnsi" w:hAnsiTheme="minorHAnsi" w:cstheme="minorHAnsi"/>
          <w:sz w:val="24"/>
          <w:szCs w:val="24"/>
          <w:lang w:val="es-MX"/>
        </w:rPr>
        <w:t>mutuamente</w:t>
      </w:r>
      <w:r w:rsidR="00C2607E">
        <w:rPr>
          <w:rFonts w:asciiTheme="minorHAnsi" w:hAnsiTheme="minorHAnsi" w:cstheme="minorHAnsi"/>
          <w:sz w:val="24"/>
          <w:szCs w:val="24"/>
          <w:lang w:val="es-MX"/>
        </w:rPr>
        <w:t>”</w:t>
      </w:r>
      <w:r w:rsidR="00AD382A" w:rsidRPr="00C2607E">
        <w:rPr>
          <w:rFonts w:asciiTheme="minorHAnsi" w:hAnsiTheme="minorHAnsi" w:cstheme="minorHAnsi"/>
          <w:sz w:val="24"/>
          <w:szCs w:val="24"/>
          <w:lang w:val="es-MX"/>
        </w:rPr>
        <w:t>.</w:t>
      </w:r>
      <w:r w:rsidR="00AD382A" w:rsidRPr="007621D4">
        <w:rPr>
          <w:rStyle w:val="FootnoteReference"/>
          <w:rFonts w:asciiTheme="minorHAnsi" w:hAnsiTheme="minorHAnsi" w:cstheme="minorHAnsi"/>
          <w:sz w:val="24"/>
          <w:szCs w:val="24"/>
        </w:rPr>
        <w:footnoteReference w:id="17"/>
      </w:r>
      <w:r w:rsidR="00AD382A" w:rsidRPr="00C2607E">
        <w:rPr>
          <w:rFonts w:asciiTheme="minorHAnsi" w:hAnsiTheme="minorHAnsi" w:cstheme="minorHAnsi"/>
          <w:sz w:val="24"/>
          <w:szCs w:val="24"/>
          <w:lang w:val="es-MX"/>
        </w:rPr>
        <w:t xml:space="preserve"> Debilitar la aplicación de uno, debilitaría el resto. </w:t>
      </w:r>
    </w:p>
    <w:p w14:paraId="07FC51FC" w14:textId="77777777" w:rsidR="00AD382A" w:rsidRPr="00C2607E" w:rsidRDefault="00AD382A" w:rsidP="00AD382A">
      <w:pPr>
        <w:jc w:val="both"/>
        <w:rPr>
          <w:rFonts w:asciiTheme="minorHAnsi" w:hAnsiTheme="minorHAnsi" w:cstheme="minorHAnsi"/>
          <w:sz w:val="24"/>
          <w:szCs w:val="24"/>
          <w:lang w:val="es-MX"/>
        </w:rPr>
      </w:pPr>
    </w:p>
    <w:p w14:paraId="75E1EC69" w14:textId="77777777" w:rsidR="001C3C4B" w:rsidRPr="00C2607E" w:rsidRDefault="00F374E9">
      <w:pPr>
        <w:rPr>
          <w:rFonts w:asciiTheme="minorHAnsi" w:hAnsiTheme="minorHAnsi" w:cstheme="minorHAnsi"/>
          <w:b/>
          <w:bCs/>
          <w:sz w:val="24"/>
          <w:szCs w:val="24"/>
          <w:lang w:val="es-MX"/>
        </w:rPr>
      </w:pPr>
      <w:r w:rsidRPr="00C2607E">
        <w:rPr>
          <w:rFonts w:asciiTheme="minorHAnsi" w:hAnsiTheme="minorHAnsi" w:cstheme="minorHAnsi"/>
          <w:b/>
          <w:bCs/>
          <w:sz w:val="24"/>
          <w:szCs w:val="24"/>
          <w:lang w:val="es-MX"/>
        </w:rPr>
        <w:tab/>
      </w:r>
      <w:r w:rsidR="00AD382A" w:rsidRPr="00C2607E">
        <w:rPr>
          <w:rFonts w:asciiTheme="minorHAnsi" w:hAnsiTheme="minorHAnsi" w:cstheme="minorHAnsi"/>
          <w:b/>
          <w:bCs/>
          <w:sz w:val="24"/>
          <w:szCs w:val="24"/>
          <w:lang w:val="es-MX"/>
        </w:rPr>
        <w:t>Convenios/Recomendaciones complementarias</w:t>
      </w:r>
    </w:p>
    <w:p w14:paraId="77377D5D" w14:textId="77777777" w:rsidR="00AD382A" w:rsidRPr="00C2607E" w:rsidRDefault="00AD382A" w:rsidP="00AD382A">
      <w:pPr>
        <w:jc w:val="both"/>
        <w:rPr>
          <w:rFonts w:asciiTheme="minorHAnsi" w:hAnsiTheme="minorHAnsi" w:cstheme="minorHAnsi"/>
          <w:sz w:val="24"/>
          <w:szCs w:val="24"/>
          <w:lang w:val="es-MX"/>
        </w:rPr>
      </w:pPr>
    </w:p>
    <w:p w14:paraId="26D1577E" w14:textId="77777777" w:rsidR="001C3C4B" w:rsidRPr="00C2607E" w:rsidRDefault="00F374E9">
      <w:pPr>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Existen otros convenios y recomendaciones, aparte del Convenio 98, que son relevantes para la negociación colectiva. Estos instrumentos ofrecen orientación y ayuda a los Estados miembros que pretenden adoptar medidas para promover la negociación colectiva </w:t>
      </w:r>
      <w:r w:rsidR="000D0664" w:rsidRPr="00C2607E">
        <w:rPr>
          <w:rFonts w:asciiTheme="minorHAnsi" w:hAnsiTheme="minorHAnsi" w:cstheme="minorHAnsi"/>
          <w:sz w:val="24"/>
          <w:szCs w:val="24"/>
          <w:lang w:val="es-MX"/>
        </w:rPr>
        <w:t>y tienen que ver con el significado propio del Convenio 98</w:t>
      </w:r>
      <w:r w:rsidRPr="00C2607E">
        <w:rPr>
          <w:rFonts w:asciiTheme="minorHAnsi" w:hAnsiTheme="minorHAnsi" w:cstheme="minorHAnsi"/>
          <w:sz w:val="24"/>
          <w:szCs w:val="24"/>
          <w:lang w:val="es-MX"/>
        </w:rPr>
        <w:t>.</w:t>
      </w:r>
    </w:p>
    <w:p w14:paraId="4816363E" w14:textId="77777777" w:rsidR="00AD382A" w:rsidRPr="00C2607E" w:rsidRDefault="00AD382A" w:rsidP="00AD382A">
      <w:pPr>
        <w:jc w:val="both"/>
        <w:rPr>
          <w:rFonts w:asciiTheme="minorHAnsi" w:hAnsiTheme="minorHAnsi" w:cstheme="minorHAnsi"/>
          <w:sz w:val="24"/>
          <w:szCs w:val="24"/>
          <w:lang w:val="es-MX"/>
        </w:rPr>
      </w:pPr>
    </w:p>
    <w:p w14:paraId="172BCE94" w14:textId="72CAA5B8" w:rsidR="001C3C4B" w:rsidRPr="00C2607E" w:rsidRDefault="00F374E9">
      <w:pPr>
        <w:pStyle w:val="ListParagraph"/>
        <w:numPr>
          <w:ilvl w:val="0"/>
          <w:numId w:val="3"/>
        </w:numPr>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La R</w:t>
      </w:r>
      <w:r w:rsidR="003F4AA9">
        <w:rPr>
          <w:rFonts w:asciiTheme="minorHAnsi" w:hAnsiTheme="minorHAnsi" w:cstheme="minorHAnsi"/>
          <w:sz w:val="24"/>
          <w:szCs w:val="24"/>
          <w:lang w:val="es-MX"/>
        </w:rPr>
        <w:t>ecomendación sobre los Contratos</w:t>
      </w:r>
      <w:r w:rsidRPr="00C2607E">
        <w:rPr>
          <w:rFonts w:asciiTheme="minorHAnsi" w:hAnsiTheme="minorHAnsi" w:cstheme="minorHAnsi"/>
          <w:sz w:val="24"/>
          <w:szCs w:val="24"/>
          <w:lang w:val="es-MX"/>
        </w:rPr>
        <w:t xml:space="preserve"> Colectivos, 1951 (</w:t>
      </w:r>
      <w:r w:rsidR="00A31BC6">
        <w:rPr>
          <w:rFonts w:asciiTheme="minorHAnsi" w:hAnsiTheme="minorHAnsi" w:cstheme="minorHAnsi"/>
          <w:sz w:val="24"/>
          <w:szCs w:val="24"/>
          <w:lang w:val="es-MX"/>
        </w:rPr>
        <w:t>núm.</w:t>
      </w:r>
      <w:r w:rsidRPr="00C2607E">
        <w:rPr>
          <w:rFonts w:asciiTheme="minorHAnsi" w:hAnsiTheme="minorHAnsi" w:cstheme="minorHAnsi"/>
          <w:sz w:val="24"/>
          <w:szCs w:val="24"/>
          <w:lang w:val="es-MX"/>
        </w:rPr>
        <w:t xml:space="preserve"> 91) proporciona directrices para el establecimiento de mecanismos de negociación, conclusión, revisión y renovación de los con</w:t>
      </w:r>
      <w:r w:rsidR="003F4AA9">
        <w:rPr>
          <w:rFonts w:asciiTheme="minorHAnsi" w:hAnsiTheme="minorHAnsi" w:cstheme="minorHAnsi"/>
          <w:sz w:val="24"/>
          <w:szCs w:val="24"/>
          <w:lang w:val="es-MX"/>
        </w:rPr>
        <w:t>trato</w:t>
      </w:r>
      <w:r w:rsidRPr="00C2607E">
        <w:rPr>
          <w:rFonts w:asciiTheme="minorHAnsi" w:hAnsiTheme="minorHAnsi" w:cstheme="minorHAnsi"/>
          <w:sz w:val="24"/>
          <w:szCs w:val="24"/>
          <w:lang w:val="es-MX"/>
        </w:rPr>
        <w:t xml:space="preserve">s colectivos, por medios acordados entre las partes o por las leyes o reglamentos nacionales. Incluye orientaciones para hacer efectivos los convenios colectivos y para la extensión, interpretación y aplicación de </w:t>
      </w:r>
      <w:r w:rsidR="004A4F40" w:rsidRPr="00C2607E">
        <w:rPr>
          <w:rFonts w:asciiTheme="minorHAnsi" w:hAnsiTheme="minorHAnsi" w:cstheme="minorHAnsi"/>
          <w:sz w:val="24"/>
          <w:szCs w:val="24"/>
          <w:lang w:val="es-MX"/>
        </w:rPr>
        <w:t>estos</w:t>
      </w:r>
      <w:r w:rsidRPr="00C2607E">
        <w:rPr>
          <w:rFonts w:asciiTheme="minorHAnsi" w:hAnsiTheme="minorHAnsi" w:cstheme="minorHAnsi"/>
          <w:sz w:val="24"/>
          <w:szCs w:val="24"/>
          <w:lang w:val="es-MX"/>
        </w:rPr>
        <w:t>.</w:t>
      </w:r>
    </w:p>
    <w:p w14:paraId="06A0C661" w14:textId="77777777" w:rsidR="00AD382A" w:rsidRPr="00C2607E" w:rsidRDefault="00AD382A" w:rsidP="00AD382A">
      <w:pPr>
        <w:jc w:val="both"/>
        <w:rPr>
          <w:rFonts w:asciiTheme="minorHAnsi" w:hAnsiTheme="minorHAnsi" w:cstheme="minorHAnsi"/>
          <w:sz w:val="24"/>
          <w:szCs w:val="24"/>
          <w:lang w:val="es-MX"/>
        </w:rPr>
      </w:pPr>
    </w:p>
    <w:p w14:paraId="60E73D12" w14:textId="2FC12E26" w:rsidR="001C3C4B" w:rsidRPr="00C2607E" w:rsidRDefault="00F374E9">
      <w:pPr>
        <w:pStyle w:val="ListParagraph"/>
        <w:numPr>
          <w:ilvl w:val="0"/>
          <w:numId w:val="3"/>
        </w:numPr>
        <w:jc w:val="both"/>
        <w:rPr>
          <w:rFonts w:asciiTheme="minorHAnsi" w:hAnsiTheme="minorHAnsi" w:cstheme="minorHAnsi"/>
          <w:sz w:val="24"/>
          <w:szCs w:val="24"/>
          <w:lang w:val="es-MX"/>
        </w:rPr>
      </w:pPr>
      <w:r w:rsidRPr="004A4F40">
        <w:rPr>
          <w:rFonts w:asciiTheme="minorHAnsi" w:hAnsiTheme="minorHAnsi" w:cstheme="minorHAnsi"/>
          <w:sz w:val="24"/>
          <w:szCs w:val="24"/>
          <w:lang w:val="es-MX"/>
        </w:rPr>
        <w:t>El</w:t>
      </w:r>
      <w:r w:rsidRPr="00C2607E">
        <w:rPr>
          <w:rFonts w:asciiTheme="minorHAnsi" w:hAnsiTheme="minorHAnsi" w:cstheme="minorHAnsi"/>
          <w:sz w:val="24"/>
          <w:szCs w:val="24"/>
          <w:lang w:val="es-MX"/>
        </w:rPr>
        <w:t xml:space="preserve"> Convenio sobre la negociación colectiva</w:t>
      </w:r>
      <w:r w:rsidR="004A4F40">
        <w:rPr>
          <w:rFonts w:asciiTheme="minorHAnsi" w:hAnsiTheme="minorHAnsi" w:cstheme="minorHAnsi"/>
          <w:sz w:val="24"/>
          <w:szCs w:val="24"/>
          <w:lang w:val="es-MX"/>
        </w:rPr>
        <w:t xml:space="preserve"> de</w:t>
      </w:r>
      <w:r w:rsidRPr="00C2607E">
        <w:rPr>
          <w:rFonts w:asciiTheme="minorHAnsi" w:hAnsiTheme="minorHAnsi" w:cstheme="minorHAnsi"/>
          <w:sz w:val="24"/>
          <w:szCs w:val="24"/>
          <w:lang w:val="es-MX"/>
        </w:rPr>
        <w:t xml:space="preserve"> 1981 (</w:t>
      </w:r>
      <w:r w:rsidR="00A31BC6">
        <w:rPr>
          <w:rFonts w:asciiTheme="minorHAnsi" w:hAnsiTheme="minorHAnsi" w:cstheme="minorHAnsi"/>
          <w:sz w:val="24"/>
          <w:szCs w:val="24"/>
          <w:lang w:val="es-MX"/>
        </w:rPr>
        <w:t>núm.</w:t>
      </w:r>
      <w:r w:rsidRPr="00C2607E">
        <w:rPr>
          <w:rFonts w:asciiTheme="minorHAnsi" w:hAnsiTheme="minorHAnsi" w:cstheme="minorHAnsi"/>
          <w:sz w:val="24"/>
          <w:szCs w:val="24"/>
          <w:lang w:val="es-MX"/>
        </w:rPr>
        <w:t xml:space="preserve"> 154)</w:t>
      </w:r>
      <w:r w:rsidRPr="007621D4">
        <w:rPr>
          <w:rStyle w:val="FootnoteReference"/>
          <w:rFonts w:asciiTheme="minorHAnsi" w:hAnsiTheme="minorHAnsi" w:cstheme="minorHAnsi"/>
          <w:sz w:val="24"/>
          <w:szCs w:val="24"/>
        </w:rPr>
        <w:footnoteReference w:id="18"/>
      </w:r>
      <w:r w:rsidRPr="00C2607E">
        <w:rPr>
          <w:rFonts w:asciiTheme="minorHAnsi" w:hAnsiTheme="minorHAnsi" w:cstheme="minorHAnsi"/>
          <w:sz w:val="24"/>
          <w:szCs w:val="24"/>
          <w:lang w:val="es-MX"/>
        </w:rPr>
        <w:t xml:space="preserve"> también es relevante</w:t>
      </w:r>
      <w:r w:rsidRPr="00C2607E">
        <w:rPr>
          <w:rFonts w:asciiTheme="minorHAnsi" w:hAnsiTheme="minorHAnsi" w:cstheme="minorHAnsi"/>
          <w:b/>
          <w:bCs/>
          <w:sz w:val="24"/>
          <w:szCs w:val="24"/>
          <w:lang w:val="es-MX"/>
        </w:rPr>
        <w:t>.</w:t>
      </w:r>
      <w:r w:rsidRPr="00C2607E">
        <w:rPr>
          <w:rFonts w:asciiTheme="minorHAnsi" w:hAnsiTheme="minorHAnsi" w:cstheme="minorHAnsi"/>
          <w:sz w:val="24"/>
          <w:szCs w:val="24"/>
          <w:lang w:val="es-MX"/>
        </w:rPr>
        <w:t xml:space="preserve"> </w:t>
      </w:r>
      <w:r w:rsidRPr="00655DC4">
        <w:rPr>
          <w:rFonts w:asciiTheme="minorHAnsi" w:hAnsiTheme="minorHAnsi" w:cstheme="minorHAnsi"/>
          <w:sz w:val="24"/>
          <w:szCs w:val="24"/>
          <w:lang w:val="es-MX"/>
        </w:rPr>
        <w:t>En</w:t>
      </w:r>
      <w:r w:rsidRPr="00C2607E">
        <w:rPr>
          <w:rFonts w:asciiTheme="minorHAnsi" w:hAnsiTheme="minorHAnsi" w:cstheme="minorHAnsi"/>
          <w:sz w:val="24"/>
          <w:szCs w:val="24"/>
          <w:lang w:val="es-MX"/>
        </w:rPr>
        <w:t xml:space="preserve"> él se definen las partes de la negociación colectiva y el objetivo de las negociaciones. Los gobiernos que ratifican este Convenio </w:t>
      </w:r>
      <w:r w:rsidR="006B3504" w:rsidRPr="00C2607E">
        <w:rPr>
          <w:rFonts w:asciiTheme="minorHAnsi" w:hAnsiTheme="minorHAnsi" w:cstheme="minorHAnsi"/>
          <w:sz w:val="24"/>
          <w:szCs w:val="24"/>
          <w:lang w:val="es-MX"/>
        </w:rPr>
        <w:t xml:space="preserve">deben </w:t>
      </w:r>
      <w:r w:rsidRPr="00C2607E">
        <w:rPr>
          <w:rFonts w:asciiTheme="minorHAnsi" w:hAnsiTheme="minorHAnsi" w:cstheme="minorHAnsi"/>
          <w:sz w:val="24"/>
          <w:szCs w:val="24"/>
          <w:lang w:val="es-MX"/>
        </w:rPr>
        <w:t xml:space="preserve">adoptar medidas para promover el desarrollo de la negociación colectiva. </w:t>
      </w:r>
    </w:p>
    <w:p w14:paraId="221EC078" w14:textId="77777777" w:rsidR="00F4315E" w:rsidRPr="00C2607E" w:rsidRDefault="00F4315E" w:rsidP="00F4315E">
      <w:pPr>
        <w:pStyle w:val="ListParagraph"/>
        <w:rPr>
          <w:rFonts w:asciiTheme="minorHAnsi" w:hAnsiTheme="minorHAnsi" w:cstheme="minorHAnsi"/>
          <w:sz w:val="24"/>
          <w:szCs w:val="24"/>
          <w:lang w:val="es-MX"/>
        </w:rPr>
      </w:pPr>
    </w:p>
    <w:p w14:paraId="10CA88C6" w14:textId="77777777" w:rsidR="001C3C4B" w:rsidRPr="00C2607E" w:rsidRDefault="00F374E9">
      <w:pPr>
        <w:pStyle w:val="ListParagraph"/>
        <w:numPr>
          <w:ilvl w:val="0"/>
          <w:numId w:val="3"/>
        </w:numPr>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La Recomendación sobre la Negociación Colectiva, 1981 (núm. 163), que la acompaña, complementa el Convenio núm. 154 detallando las medidas que podrían adoptar las autoridades públicas y las partes negociadoras para promover la negociación colectiva.</w:t>
      </w:r>
    </w:p>
    <w:p w14:paraId="44EDCADA" w14:textId="77777777" w:rsidR="00AD382A" w:rsidRPr="00C2607E" w:rsidRDefault="00AD382A" w:rsidP="00AD382A">
      <w:pPr>
        <w:jc w:val="both"/>
        <w:rPr>
          <w:rFonts w:asciiTheme="minorHAnsi" w:hAnsiTheme="minorHAnsi" w:cstheme="minorHAnsi"/>
          <w:sz w:val="24"/>
          <w:szCs w:val="24"/>
          <w:lang w:val="es-MX"/>
        </w:rPr>
      </w:pPr>
    </w:p>
    <w:p w14:paraId="718BEC80" w14:textId="6BDAB22C" w:rsidR="001C3C4B" w:rsidRPr="00C2607E" w:rsidRDefault="00F374E9">
      <w:pPr>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Teniendo en cuenta las </w:t>
      </w:r>
      <w:r w:rsidR="000D0664" w:rsidRPr="00C2607E">
        <w:rPr>
          <w:rFonts w:asciiTheme="minorHAnsi" w:hAnsiTheme="minorHAnsi" w:cstheme="minorHAnsi"/>
          <w:sz w:val="24"/>
          <w:szCs w:val="24"/>
          <w:lang w:val="es-MX"/>
        </w:rPr>
        <w:t xml:space="preserve">diversas </w:t>
      </w:r>
      <w:r w:rsidRPr="00C2607E">
        <w:rPr>
          <w:rFonts w:asciiTheme="minorHAnsi" w:hAnsiTheme="minorHAnsi" w:cstheme="minorHAnsi"/>
          <w:sz w:val="24"/>
          <w:szCs w:val="24"/>
          <w:lang w:val="es-MX"/>
        </w:rPr>
        <w:t xml:space="preserve">consideraciones </w:t>
      </w:r>
      <w:r w:rsidR="000D0664" w:rsidRPr="00C2607E">
        <w:rPr>
          <w:rFonts w:asciiTheme="minorHAnsi" w:hAnsiTheme="minorHAnsi" w:cstheme="minorHAnsi"/>
          <w:sz w:val="24"/>
          <w:szCs w:val="24"/>
          <w:lang w:val="es-MX"/>
        </w:rPr>
        <w:t>expuestas</w:t>
      </w:r>
      <w:r w:rsidRPr="00C2607E">
        <w:rPr>
          <w:rFonts w:asciiTheme="minorHAnsi" w:hAnsiTheme="minorHAnsi" w:cstheme="minorHAnsi"/>
          <w:sz w:val="24"/>
          <w:szCs w:val="24"/>
          <w:lang w:val="es-MX"/>
        </w:rPr>
        <w:t xml:space="preserve">, podemos empezar a evaluar </w:t>
      </w:r>
      <w:r w:rsidR="003E1956" w:rsidRPr="00C2607E">
        <w:rPr>
          <w:rFonts w:asciiTheme="minorHAnsi" w:hAnsiTheme="minorHAnsi" w:cstheme="minorHAnsi"/>
          <w:sz w:val="24"/>
          <w:szCs w:val="24"/>
          <w:lang w:val="es-MX"/>
        </w:rPr>
        <w:t xml:space="preserve">brevemente </w:t>
      </w:r>
      <w:r w:rsidRPr="00C2607E">
        <w:rPr>
          <w:rFonts w:asciiTheme="minorHAnsi" w:hAnsiTheme="minorHAnsi" w:cstheme="minorHAnsi"/>
          <w:sz w:val="24"/>
          <w:szCs w:val="24"/>
          <w:lang w:val="es-MX"/>
        </w:rPr>
        <w:t xml:space="preserve">la validez de los argumentos de los </w:t>
      </w:r>
      <w:r w:rsidR="00BF156B">
        <w:rPr>
          <w:rFonts w:asciiTheme="minorHAnsi" w:hAnsiTheme="minorHAnsi" w:cstheme="minorHAnsi"/>
          <w:sz w:val="24"/>
          <w:szCs w:val="24"/>
          <w:lang w:val="es-MX"/>
        </w:rPr>
        <w:t>empleadores</w:t>
      </w:r>
      <w:r w:rsidRPr="00C2607E">
        <w:rPr>
          <w:rFonts w:asciiTheme="minorHAnsi" w:hAnsiTheme="minorHAnsi" w:cstheme="minorHAnsi"/>
          <w:sz w:val="24"/>
          <w:szCs w:val="24"/>
          <w:lang w:val="es-MX"/>
        </w:rPr>
        <w:t xml:space="preserve">. </w:t>
      </w:r>
    </w:p>
    <w:p w14:paraId="1FFCEC81" w14:textId="77777777" w:rsidR="00AD382A" w:rsidRPr="00C2607E" w:rsidRDefault="00AD382A" w:rsidP="00AD382A">
      <w:pPr>
        <w:rPr>
          <w:rFonts w:asciiTheme="minorHAnsi" w:hAnsiTheme="minorHAnsi" w:cstheme="minorHAnsi"/>
          <w:sz w:val="24"/>
          <w:szCs w:val="24"/>
          <w:lang w:val="es-MX"/>
        </w:rPr>
      </w:pPr>
    </w:p>
    <w:p w14:paraId="4509CA09" w14:textId="4AF927BC" w:rsidR="001C3C4B" w:rsidRPr="00C2607E" w:rsidRDefault="00F374E9">
      <w:pPr>
        <w:jc w:val="both"/>
        <w:rPr>
          <w:rFonts w:asciiTheme="minorHAnsi" w:hAnsiTheme="minorHAnsi" w:cstheme="minorHAnsi"/>
          <w:b/>
          <w:bCs/>
          <w:sz w:val="24"/>
          <w:szCs w:val="24"/>
          <w:lang w:val="es-MX"/>
        </w:rPr>
      </w:pPr>
      <w:r w:rsidRPr="00C2607E">
        <w:rPr>
          <w:rFonts w:asciiTheme="minorHAnsi" w:hAnsiTheme="minorHAnsi" w:cstheme="minorHAnsi"/>
          <w:b/>
          <w:bCs/>
          <w:sz w:val="24"/>
          <w:szCs w:val="24"/>
          <w:lang w:val="es-MX"/>
        </w:rPr>
        <w:t xml:space="preserve">Argumentos de los </w:t>
      </w:r>
      <w:r w:rsidR="00BF156B">
        <w:rPr>
          <w:rFonts w:asciiTheme="minorHAnsi" w:hAnsiTheme="minorHAnsi" w:cstheme="minorHAnsi"/>
          <w:b/>
          <w:bCs/>
          <w:sz w:val="24"/>
          <w:szCs w:val="24"/>
          <w:lang w:val="es-MX"/>
        </w:rPr>
        <w:t>empleadores</w:t>
      </w:r>
      <w:r w:rsidRPr="00C2607E">
        <w:rPr>
          <w:rFonts w:asciiTheme="minorHAnsi" w:hAnsiTheme="minorHAnsi" w:cstheme="minorHAnsi"/>
          <w:b/>
          <w:bCs/>
          <w:sz w:val="24"/>
          <w:szCs w:val="24"/>
          <w:lang w:val="es-MX"/>
        </w:rPr>
        <w:t xml:space="preserve"> en el </w:t>
      </w:r>
      <w:r w:rsidR="00655DC4">
        <w:rPr>
          <w:rFonts w:asciiTheme="minorHAnsi" w:hAnsiTheme="minorHAnsi" w:cstheme="minorHAnsi"/>
          <w:b/>
          <w:bCs/>
          <w:sz w:val="24"/>
          <w:szCs w:val="24"/>
          <w:lang w:val="es-MX"/>
        </w:rPr>
        <w:t>C</w:t>
      </w:r>
      <w:r w:rsidRPr="00C2607E">
        <w:rPr>
          <w:rFonts w:asciiTheme="minorHAnsi" w:hAnsiTheme="minorHAnsi" w:cstheme="minorHAnsi"/>
          <w:b/>
          <w:bCs/>
          <w:sz w:val="24"/>
          <w:szCs w:val="24"/>
          <w:lang w:val="es-MX"/>
        </w:rPr>
        <w:t>AS</w:t>
      </w:r>
    </w:p>
    <w:p w14:paraId="23988573" w14:textId="77777777" w:rsidR="00266DCF" w:rsidRPr="00C2607E" w:rsidRDefault="00266DCF" w:rsidP="00266DCF">
      <w:pPr>
        <w:jc w:val="both"/>
        <w:rPr>
          <w:rFonts w:asciiTheme="minorHAnsi" w:hAnsiTheme="minorHAnsi" w:cstheme="minorHAnsi"/>
          <w:b/>
          <w:bCs/>
          <w:sz w:val="24"/>
          <w:szCs w:val="24"/>
          <w:lang w:val="es-MX"/>
        </w:rPr>
      </w:pPr>
    </w:p>
    <w:p w14:paraId="2D445FE0" w14:textId="789579E4" w:rsidR="001C3C4B" w:rsidRPr="00C2607E" w:rsidRDefault="00655DC4">
      <w:pPr>
        <w:jc w:val="both"/>
        <w:rPr>
          <w:rFonts w:asciiTheme="minorHAnsi" w:hAnsiTheme="minorHAnsi" w:cstheme="minorHAnsi"/>
          <w:b/>
          <w:bCs/>
          <w:sz w:val="24"/>
          <w:szCs w:val="24"/>
          <w:lang w:val="es-MX"/>
        </w:rPr>
      </w:pPr>
      <w:r>
        <w:rPr>
          <w:rFonts w:asciiTheme="minorHAnsi" w:hAnsiTheme="minorHAnsi" w:cstheme="minorHAnsi"/>
          <w:b/>
          <w:bCs/>
          <w:sz w:val="24"/>
          <w:szCs w:val="24"/>
          <w:lang w:val="es-MX"/>
        </w:rPr>
        <w:t>Objeción</w:t>
      </w:r>
      <w:r w:rsidR="00F374E9" w:rsidRPr="00C2607E">
        <w:rPr>
          <w:rFonts w:asciiTheme="minorHAnsi" w:hAnsiTheme="minorHAnsi" w:cstheme="minorHAnsi"/>
          <w:b/>
          <w:bCs/>
          <w:sz w:val="24"/>
          <w:szCs w:val="24"/>
          <w:lang w:val="es-MX"/>
        </w:rPr>
        <w:t xml:space="preserve"> </w:t>
      </w:r>
      <w:r w:rsidR="00A31BC6">
        <w:rPr>
          <w:rFonts w:asciiTheme="minorHAnsi" w:hAnsiTheme="minorHAnsi" w:cstheme="minorHAnsi"/>
          <w:b/>
          <w:bCs/>
          <w:sz w:val="24"/>
          <w:szCs w:val="24"/>
          <w:lang w:val="es-MX"/>
        </w:rPr>
        <w:t>núm.</w:t>
      </w:r>
      <w:r w:rsidR="00F374E9" w:rsidRPr="00C2607E">
        <w:rPr>
          <w:rFonts w:asciiTheme="minorHAnsi" w:hAnsiTheme="minorHAnsi" w:cstheme="minorHAnsi"/>
          <w:b/>
          <w:bCs/>
          <w:sz w:val="24"/>
          <w:szCs w:val="24"/>
          <w:lang w:val="es-MX"/>
        </w:rPr>
        <w:t xml:space="preserve"> 1: </w:t>
      </w:r>
      <w:r w:rsidR="00F374E9" w:rsidRPr="00C2607E">
        <w:rPr>
          <w:b/>
          <w:bCs/>
          <w:sz w:val="24"/>
          <w:szCs w:val="24"/>
          <w:lang w:val="es-MX"/>
        </w:rPr>
        <w:t xml:space="preserve">Los </w:t>
      </w:r>
      <w:r w:rsidR="00BF156B">
        <w:rPr>
          <w:b/>
          <w:bCs/>
          <w:sz w:val="24"/>
          <w:szCs w:val="24"/>
          <w:lang w:val="es-MX"/>
        </w:rPr>
        <w:t>empleadores</w:t>
      </w:r>
      <w:r w:rsidR="00F374E9" w:rsidRPr="00C2607E">
        <w:rPr>
          <w:b/>
          <w:bCs/>
          <w:sz w:val="24"/>
          <w:szCs w:val="24"/>
          <w:lang w:val="es-MX"/>
        </w:rPr>
        <w:t xml:space="preserve"> argumentan que la negociación colectiva sólo se lleva a cabo entre </w:t>
      </w:r>
      <w:r w:rsidR="0027104D" w:rsidRPr="00C2607E">
        <w:rPr>
          <w:b/>
          <w:bCs/>
          <w:sz w:val="24"/>
          <w:szCs w:val="24"/>
          <w:lang w:val="es-MX"/>
        </w:rPr>
        <w:t xml:space="preserve">empleadores y organizaciones de </w:t>
      </w:r>
      <w:r w:rsidR="00F374E9" w:rsidRPr="00C2607E">
        <w:rPr>
          <w:b/>
          <w:bCs/>
          <w:sz w:val="24"/>
          <w:szCs w:val="24"/>
          <w:lang w:val="es-MX"/>
        </w:rPr>
        <w:t>empleadores y de trabajadores</w:t>
      </w:r>
      <w:r>
        <w:rPr>
          <w:b/>
          <w:bCs/>
          <w:sz w:val="24"/>
          <w:szCs w:val="24"/>
          <w:lang w:val="es-MX"/>
        </w:rPr>
        <w:t xml:space="preserve"> y trabajadoras</w:t>
      </w:r>
      <w:r w:rsidR="0027104D" w:rsidRPr="00C2607E">
        <w:rPr>
          <w:b/>
          <w:bCs/>
          <w:sz w:val="24"/>
          <w:szCs w:val="24"/>
          <w:lang w:val="es-MX"/>
        </w:rPr>
        <w:t>. Las organizaciones de contratistas independientes, o las organizaciones de autónomos no son organizaciones de trabajadores</w:t>
      </w:r>
      <w:r>
        <w:rPr>
          <w:b/>
          <w:bCs/>
          <w:sz w:val="24"/>
          <w:szCs w:val="24"/>
          <w:lang w:val="es-MX"/>
        </w:rPr>
        <w:t xml:space="preserve"> y trabajadoras</w:t>
      </w:r>
      <w:r w:rsidR="0027104D" w:rsidRPr="00C2607E">
        <w:rPr>
          <w:b/>
          <w:bCs/>
          <w:sz w:val="24"/>
          <w:szCs w:val="24"/>
          <w:lang w:val="es-MX"/>
        </w:rPr>
        <w:t xml:space="preserve"> y, por tanto, no tienen derecho a la negociación colectiva</w:t>
      </w:r>
      <w:r w:rsidR="0027104D" w:rsidRPr="00C2607E">
        <w:rPr>
          <w:lang w:val="es-MX"/>
        </w:rPr>
        <w:t xml:space="preserve">. </w:t>
      </w:r>
    </w:p>
    <w:p w14:paraId="331ED8B6" w14:textId="77777777" w:rsidR="00AD382A" w:rsidRPr="00C2607E" w:rsidRDefault="00AD382A" w:rsidP="00AD382A">
      <w:pPr>
        <w:pStyle w:val="ListParagraph"/>
        <w:jc w:val="both"/>
        <w:rPr>
          <w:rFonts w:asciiTheme="minorHAnsi" w:hAnsiTheme="minorHAnsi" w:cstheme="minorHAnsi"/>
          <w:sz w:val="24"/>
          <w:szCs w:val="24"/>
          <w:lang w:val="es-MX"/>
        </w:rPr>
      </w:pPr>
    </w:p>
    <w:p w14:paraId="416C8AC5" w14:textId="2C5939BE" w:rsidR="001C3C4B" w:rsidRDefault="00655DC4" w:rsidP="00655DC4">
      <w:pPr>
        <w:ind w:left="720"/>
        <w:jc w:val="both"/>
        <w:rPr>
          <w:rFonts w:asciiTheme="minorHAnsi" w:eastAsia="Times New Roman" w:hAnsiTheme="minorHAnsi" w:cstheme="minorHAnsi"/>
          <w:i/>
          <w:iCs/>
          <w:color w:val="333333"/>
          <w:sz w:val="24"/>
          <w:szCs w:val="24"/>
          <w:lang w:val="es-MX"/>
        </w:rPr>
      </w:pPr>
      <w:r>
        <w:rPr>
          <w:rFonts w:asciiTheme="minorHAnsi" w:eastAsia="Times New Roman" w:hAnsiTheme="minorHAnsi" w:cstheme="minorHAnsi"/>
          <w:i/>
          <w:iCs/>
          <w:color w:val="333333"/>
          <w:sz w:val="24"/>
          <w:szCs w:val="24"/>
          <w:lang w:val="es-MX"/>
        </w:rPr>
        <w:t xml:space="preserve">Artículo 4 - </w:t>
      </w:r>
      <w:r w:rsidRPr="00713904">
        <w:rPr>
          <w:rFonts w:asciiTheme="minorHAnsi" w:eastAsia="Times New Roman" w:hAnsiTheme="minorHAnsi" w:cstheme="minorHAnsi"/>
          <w:i/>
          <w:iCs/>
          <w:color w:val="333333"/>
          <w:sz w:val="24"/>
          <w:szCs w:val="24"/>
          <w:lang w:val="es-MX"/>
        </w:rPr>
        <w:t>Deberán adoptarse medidas adecuadas a las condiciones nacionales, cuando ello sea</w:t>
      </w:r>
      <w:r>
        <w:rPr>
          <w:rFonts w:asciiTheme="minorHAnsi" w:eastAsia="Times New Roman" w:hAnsiTheme="minorHAnsi" w:cstheme="minorHAnsi"/>
          <w:i/>
          <w:iCs/>
          <w:color w:val="333333"/>
          <w:sz w:val="24"/>
          <w:szCs w:val="24"/>
          <w:lang w:val="es-MX"/>
        </w:rPr>
        <w:t xml:space="preserve"> </w:t>
      </w:r>
      <w:r w:rsidRPr="00713904">
        <w:rPr>
          <w:rFonts w:asciiTheme="minorHAnsi" w:eastAsia="Times New Roman" w:hAnsiTheme="minorHAnsi" w:cstheme="minorHAnsi"/>
          <w:i/>
          <w:iCs/>
          <w:color w:val="333333"/>
          <w:sz w:val="24"/>
          <w:szCs w:val="24"/>
          <w:lang w:val="es-MX"/>
        </w:rPr>
        <w:t>necesario, para estimular y fomentar entre los empleadores y las organizaciones de</w:t>
      </w:r>
      <w:r>
        <w:rPr>
          <w:rFonts w:asciiTheme="minorHAnsi" w:eastAsia="Times New Roman" w:hAnsiTheme="minorHAnsi" w:cstheme="minorHAnsi"/>
          <w:i/>
          <w:iCs/>
          <w:color w:val="333333"/>
          <w:sz w:val="24"/>
          <w:szCs w:val="24"/>
          <w:lang w:val="es-MX"/>
        </w:rPr>
        <w:t xml:space="preserve"> e</w:t>
      </w:r>
      <w:r w:rsidRPr="00713904">
        <w:rPr>
          <w:rFonts w:asciiTheme="minorHAnsi" w:eastAsia="Times New Roman" w:hAnsiTheme="minorHAnsi" w:cstheme="minorHAnsi"/>
          <w:i/>
          <w:iCs/>
          <w:color w:val="333333"/>
          <w:sz w:val="24"/>
          <w:szCs w:val="24"/>
          <w:lang w:val="es-MX"/>
        </w:rPr>
        <w:t>mpleadores, por una parte, y las organizaciones de trabajadores, por otra, el pleno</w:t>
      </w:r>
      <w:r>
        <w:rPr>
          <w:rFonts w:asciiTheme="minorHAnsi" w:eastAsia="Times New Roman" w:hAnsiTheme="minorHAnsi" w:cstheme="minorHAnsi"/>
          <w:i/>
          <w:iCs/>
          <w:color w:val="333333"/>
          <w:sz w:val="24"/>
          <w:szCs w:val="24"/>
          <w:lang w:val="es-MX"/>
        </w:rPr>
        <w:t xml:space="preserve"> </w:t>
      </w:r>
      <w:r w:rsidRPr="00713904">
        <w:rPr>
          <w:rFonts w:asciiTheme="minorHAnsi" w:eastAsia="Times New Roman" w:hAnsiTheme="minorHAnsi" w:cstheme="minorHAnsi"/>
          <w:i/>
          <w:iCs/>
          <w:color w:val="333333"/>
          <w:sz w:val="24"/>
          <w:szCs w:val="24"/>
          <w:lang w:val="es-MX"/>
        </w:rPr>
        <w:t>desarrollo y uso de procedimientos de negociación voluntaria, con objeto de</w:t>
      </w:r>
      <w:r>
        <w:rPr>
          <w:rFonts w:asciiTheme="minorHAnsi" w:eastAsia="Times New Roman" w:hAnsiTheme="minorHAnsi" w:cstheme="minorHAnsi"/>
          <w:i/>
          <w:iCs/>
          <w:color w:val="333333"/>
          <w:sz w:val="24"/>
          <w:szCs w:val="24"/>
          <w:lang w:val="es-MX"/>
        </w:rPr>
        <w:t xml:space="preserve"> </w:t>
      </w:r>
      <w:r w:rsidRPr="00713904">
        <w:rPr>
          <w:rFonts w:asciiTheme="minorHAnsi" w:eastAsia="Times New Roman" w:hAnsiTheme="minorHAnsi" w:cstheme="minorHAnsi"/>
          <w:i/>
          <w:iCs/>
          <w:color w:val="333333"/>
          <w:sz w:val="24"/>
          <w:szCs w:val="24"/>
          <w:lang w:val="es-MX"/>
        </w:rPr>
        <w:t>reglamentar, por medio de contratos colectivos, las condiciones de empleo</w:t>
      </w:r>
      <w:r w:rsidR="00F374E9" w:rsidRPr="00C2607E">
        <w:rPr>
          <w:rFonts w:asciiTheme="minorHAnsi" w:eastAsia="Times New Roman" w:hAnsiTheme="minorHAnsi" w:cstheme="minorHAnsi"/>
          <w:i/>
          <w:iCs/>
          <w:color w:val="333333"/>
          <w:sz w:val="24"/>
          <w:szCs w:val="24"/>
          <w:lang w:val="es-MX"/>
        </w:rPr>
        <w:t>.</w:t>
      </w:r>
    </w:p>
    <w:p w14:paraId="7608F50D" w14:textId="77777777" w:rsidR="00655DC4" w:rsidRPr="00C2607E" w:rsidRDefault="00655DC4" w:rsidP="00655DC4">
      <w:pPr>
        <w:ind w:left="720"/>
        <w:jc w:val="both"/>
        <w:rPr>
          <w:rFonts w:asciiTheme="minorHAnsi" w:eastAsia="Times New Roman" w:hAnsiTheme="minorHAnsi" w:cstheme="minorHAnsi"/>
          <w:i/>
          <w:iCs/>
          <w:color w:val="333333"/>
          <w:sz w:val="24"/>
          <w:szCs w:val="24"/>
          <w:lang w:val="es-MX"/>
        </w:rPr>
      </w:pPr>
    </w:p>
    <w:p w14:paraId="7C147A6F" w14:textId="279CCE2D" w:rsidR="001C3C4B" w:rsidRPr="00C2607E" w:rsidRDefault="00F374E9">
      <w:pPr>
        <w:pStyle w:val="ListParagraph"/>
        <w:ind w:left="0"/>
        <w:jc w:val="both"/>
        <w:rPr>
          <w:rFonts w:asciiTheme="minorHAnsi" w:hAnsiTheme="minorHAnsi" w:cstheme="minorHAnsi"/>
          <w:b/>
          <w:bCs/>
          <w:sz w:val="24"/>
          <w:szCs w:val="24"/>
          <w:lang w:val="es-MX"/>
        </w:rPr>
      </w:pPr>
      <w:r w:rsidRPr="00C2607E">
        <w:rPr>
          <w:rFonts w:asciiTheme="minorHAnsi" w:hAnsiTheme="minorHAnsi" w:cstheme="minorHAnsi"/>
          <w:sz w:val="24"/>
          <w:szCs w:val="24"/>
          <w:lang w:val="es-MX"/>
        </w:rPr>
        <w:t xml:space="preserve">Los </w:t>
      </w:r>
      <w:r w:rsidR="00BF156B">
        <w:rPr>
          <w:rFonts w:asciiTheme="minorHAnsi" w:hAnsiTheme="minorHAnsi" w:cstheme="minorHAnsi"/>
          <w:sz w:val="24"/>
          <w:szCs w:val="24"/>
          <w:lang w:val="es-MX"/>
        </w:rPr>
        <w:t>empleadores</w:t>
      </w:r>
      <w:r w:rsidRPr="00C2607E">
        <w:rPr>
          <w:rFonts w:asciiTheme="minorHAnsi" w:hAnsiTheme="minorHAnsi" w:cstheme="minorHAnsi"/>
          <w:sz w:val="24"/>
          <w:szCs w:val="24"/>
          <w:lang w:val="es-MX"/>
        </w:rPr>
        <w:t xml:space="preserve"> sostienen que, dado que el artículo 4 sólo se refiere a los </w:t>
      </w:r>
      <w:r w:rsidR="00BF156B">
        <w:rPr>
          <w:rFonts w:asciiTheme="minorHAnsi" w:hAnsiTheme="minorHAnsi" w:cstheme="minorHAnsi"/>
          <w:sz w:val="24"/>
          <w:szCs w:val="24"/>
          <w:lang w:val="es-MX"/>
        </w:rPr>
        <w:t>empleadores</w:t>
      </w:r>
      <w:r w:rsidRPr="00C2607E">
        <w:rPr>
          <w:rFonts w:asciiTheme="minorHAnsi" w:hAnsiTheme="minorHAnsi" w:cstheme="minorHAnsi"/>
          <w:sz w:val="24"/>
          <w:szCs w:val="24"/>
          <w:lang w:val="es-MX"/>
        </w:rPr>
        <w:t xml:space="preserve"> y sus organizaciones, por un lado, y a los sindicatos (organizaciones de </w:t>
      </w:r>
      <w:r w:rsidR="004007A0">
        <w:rPr>
          <w:rFonts w:asciiTheme="minorHAnsi" w:hAnsiTheme="minorHAnsi" w:cstheme="minorHAnsi"/>
          <w:sz w:val="24"/>
          <w:szCs w:val="24"/>
          <w:lang w:val="es-MX"/>
        </w:rPr>
        <w:t>trabajadores y trabajadoras</w:t>
      </w:r>
      <w:r w:rsidRPr="00C2607E">
        <w:rPr>
          <w:rFonts w:asciiTheme="minorHAnsi" w:hAnsiTheme="minorHAnsi" w:cstheme="minorHAnsi"/>
          <w:sz w:val="24"/>
          <w:szCs w:val="24"/>
          <w:lang w:val="es-MX"/>
        </w:rPr>
        <w:t xml:space="preserve">), por otro, las organizaciones de otras personas, como </w:t>
      </w:r>
      <w:r w:rsidR="002E2527">
        <w:rPr>
          <w:rFonts w:asciiTheme="minorHAnsi" w:hAnsiTheme="minorHAnsi" w:cstheme="minorHAnsi"/>
          <w:sz w:val="24"/>
          <w:szCs w:val="24"/>
          <w:lang w:val="es-MX"/>
        </w:rPr>
        <w:t xml:space="preserve">las y </w:t>
      </w:r>
      <w:r w:rsidRPr="00C2607E">
        <w:rPr>
          <w:rFonts w:asciiTheme="minorHAnsi" w:hAnsiTheme="minorHAnsi" w:cstheme="minorHAnsi"/>
          <w:sz w:val="24"/>
          <w:szCs w:val="24"/>
          <w:lang w:val="es-MX"/>
        </w:rPr>
        <w:t xml:space="preserve">los autónomos/contratistas independientes, no </w:t>
      </w:r>
      <w:r w:rsidR="00ED073A" w:rsidRPr="00C2607E">
        <w:rPr>
          <w:rFonts w:asciiTheme="minorHAnsi" w:hAnsiTheme="minorHAnsi" w:cstheme="minorHAnsi"/>
          <w:sz w:val="24"/>
          <w:szCs w:val="24"/>
          <w:lang w:val="es-MX"/>
        </w:rPr>
        <w:t xml:space="preserve">tienen </w:t>
      </w:r>
      <w:r w:rsidRPr="00C2607E">
        <w:rPr>
          <w:rFonts w:asciiTheme="minorHAnsi" w:hAnsiTheme="minorHAnsi" w:cstheme="minorHAnsi"/>
          <w:sz w:val="24"/>
          <w:szCs w:val="24"/>
          <w:lang w:val="es-MX"/>
        </w:rPr>
        <w:t xml:space="preserve">ese derecho. Además, sostienen que los gobiernos </w:t>
      </w:r>
      <w:r w:rsidR="00ED073A" w:rsidRPr="00C2607E">
        <w:rPr>
          <w:rFonts w:asciiTheme="minorHAnsi" w:hAnsiTheme="minorHAnsi" w:cstheme="minorHAnsi"/>
          <w:sz w:val="24"/>
          <w:szCs w:val="24"/>
          <w:lang w:val="es-MX"/>
        </w:rPr>
        <w:t xml:space="preserve">tienen </w:t>
      </w:r>
      <w:r w:rsidRPr="00C2607E">
        <w:rPr>
          <w:rFonts w:asciiTheme="minorHAnsi" w:hAnsiTheme="minorHAnsi" w:cstheme="minorHAnsi"/>
          <w:sz w:val="24"/>
          <w:szCs w:val="24"/>
          <w:lang w:val="es-MX"/>
        </w:rPr>
        <w:t xml:space="preserve">total libertad para establecer </w:t>
      </w:r>
      <w:r w:rsidR="00C2607E">
        <w:rPr>
          <w:rFonts w:asciiTheme="minorHAnsi" w:hAnsiTheme="minorHAnsi" w:cstheme="minorHAnsi"/>
          <w:sz w:val="24"/>
          <w:szCs w:val="24"/>
          <w:lang w:val="es-MX"/>
        </w:rPr>
        <w:t>“</w:t>
      </w:r>
      <w:r w:rsidRPr="00C2607E">
        <w:rPr>
          <w:rFonts w:asciiTheme="minorHAnsi" w:hAnsiTheme="minorHAnsi" w:cstheme="minorHAnsi"/>
          <w:sz w:val="24"/>
          <w:szCs w:val="24"/>
          <w:lang w:val="es-MX"/>
        </w:rPr>
        <w:t>criterios y procedimientos</w:t>
      </w:r>
      <w:r w:rsidR="00C2607E">
        <w:rPr>
          <w:rFonts w:asciiTheme="minorHAnsi" w:hAnsiTheme="minorHAnsi" w:cstheme="minorHAnsi"/>
          <w:sz w:val="24"/>
          <w:szCs w:val="24"/>
          <w:lang w:val="es-MX"/>
        </w:rPr>
        <w:t>”</w:t>
      </w:r>
      <w:r w:rsidRPr="00C2607E">
        <w:rPr>
          <w:rFonts w:asciiTheme="minorHAnsi" w:hAnsiTheme="minorHAnsi" w:cstheme="minorHAnsi"/>
          <w:sz w:val="24"/>
          <w:szCs w:val="24"/>
          <w:lang w:val="es-MX"/>
        </w:rPr>
        <w:t xml:space="preserve"> para determinar si alguien es autónomo y, por tanto, está privado de derechos de negociación colectiva.</w:t>
      </w:r>
    </w:p>
    <w:p w14:paraId="38A9F07B" w14:textId="77777777" w:rsidR="00AD382A" w:rsidRPr="00C2607E" w:rsidRDefault="00AD382A" w:rsidP="00113E16">
      <w:pPr>
        <w:pStyle w:val="ListParagraph"/>
        <w:ind w:left="0"/>
        <w:jc w:val="both"/>
        <w:rPr>
          <w:rFonts w:asciiTheme="minorHAnsi" w:hAnsiTheme="minorHAnsi" w:cstheme="minorHAnsi"/>
          <w:sz w:val="24"/>
          <w:szCs w:val="24"/>
          <w:lang w:val="es-MX"/>
        </w:rPr>
      </w:pPr>
    </w:p>
    <w:p w14:paraId="6A7B77C5" w14:textId="62CEF09D" w:rsidR="001C3C4B" w:rsidRPr="00C2607E" w:rsidRDefault="00F374E9">
      <w:pPr>
        <w:pStyle w:val="ListParagraph"/>
        <w:ind w:left="0"/>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Sin duda, esta línea de argumentación ha sido impulsada por la fuerte tendencia internacional de las últimas décadas que implica el uso de relaciones laborales encubiertas o </w:t>
      </w:r>
      <w:r w:rsidR="00B05E4C">
        <w:rPr>
          <w:rFonts w:asciiTheme="minorHAnsi" w:hAnsiTheme="minorHAnsi" w:cstheme="minorHAnsi"/>
          <w:sz w:val="24"/>
          <w:szCs w:val="24"/>
          <w:lang w:val="es-MX"/>
        </w:rPr>
        <w:t>falsas situaciones de empleo por cuenta propia</w:t>
      </w:r>
      <w:r w:rsidRPr="00C2607E">
        <w:rPr>
          <w:rFonts w:asciiTheme="minorHAnsi" w:hAnsiTheme="minorHAnsi" w:cstheme="minorHAnsi"/>
          <w:sz w:val="24"/>
          <w:szCs w:val="24"/>
          <w:lang w:val="es-MX"/>
        </w:rPr>
        <w:t xml:space="preserve">. </w:t>
      </w:r>
      <w:r w:rsidR="00ED073A" w:rsidRPr="00C2607E">
        <w:rPr>
          <w:rFonts w:asciiTheme="minorHAnsi" w:hAnsiTheme="minorHAnsi" w:cstheme="minorHAnsi"/>
          <w:sz w:val="24"/>
          <w:szCs w:val="24"/>
          <w:lang w:val="es-MX"/>
        </w:rPr>
        <w:t xml:space="preserve">Muchos </w:t>
      </w:r>
      <w:r w:rsidRPr="00C2607E">
        <w:rPr>
          <w:rFonts w:asciiTheme="minorHAnsi" w:hAnsiTheme="minorHAnsi" w:cstheme="minorHAnsi"/>
          <w:sz w:val="24"/>
          <w:szCs w:val="24"/>
          <w:lang w:val="es-MX"/>
        </w:rPr>
        <w:t xml:space="preserve">millones de </w:t>
      </w:r>
      <w:r w:rsidR="00B05E4C">
        <w:rPr>
          <w:rFonts w:asciiTheme="minorHAnsi" w:hAnsiTheme="minorHAnsi" w:cstheme="minorHAnsi"/>
          <w:sz w:val="24"/>
          <w:szCs w:val="24"/>
          <w:lang w:val="es-MX"/>
        </w:rPr>
        <w:t xml:space="preserve">personas trabajadoras </w:t>
      </w:r>
      <w:r w:rsidR="00ED073A" w:rsidRPr="00C2607E">
        <w:rPr>
          <w:rFonts w:asciiTheme="minorHAnsi" w:hAnsiTheme="minorHAnsi" w:cstheme="minorHAnsi"/>
          <w:sz w:val="24"/>
          <w:szCs w:val="24"/>
          <w:lang w:val="es-MX"/>
        </w:rPr>
        <w:t xml:space="preserve">en todo </w:t>
      </w:r>
      <w:r w:rsidR="00ED073A" w:rsidRPr="00C2607E">
        <w:rPr>
          <w:rFonts w:asciiTheme="minorHAnsi" w:hAnsiTheme="minorHAnsi" w:cstheme="minorHAnsi"/>
          <w:sz w:val="24"/>
          <w:szCs w:val="24"/>
          <w:lang w:val="es-MX"/>
        </w:rPr>
        <w:lastRenderedPageBreak/>
        <w:t xml:space="preserve">el mundo </w:t>
      </w:r>
      <w:r w:rsidRPr="00C2607E">
        <w:rPr>
          <w:rFonts w:asciiTheme="minorHAnsi" w:hAnsiTheme="minorHAnsi" w:cstheme="minorHAnsi"/>
          <w:sz w:val="24"/>
          <w:szCs w:val="24"/>
          <w:lang w:val="es-MX"/>
        </w:rPr>
        <w:t>han sido calificad</w:t>
      </w:r>
      <w:r w:rsidR="00B05E4C">
        <w:rPr>
          <w:rFonts w:asciiTheme="minorHAnsi" w:hAnsiTheme="minorHAnsi" w:cstheme="minorHAnsi"/>
          <w:sz w:val="24"/>
          <w:szCs w:val="24"/>
          <w:lang w:val="es-MX"/>
        </w:rPr>
        <w:t>a</w:t>
      </w:r>
      <w:r w:rsidRPr="00C2607E">
        <w:rPr>
          <w:rFonts w:asciiTheme="minorHAnsi" w:hAnsiTheme="minorHAnsi" w:cstheme="minorHAnsi"/>
          <w:sz w:val="24"/>
          <w:szCs w:val="24"/>
          <w:lang w:val="es-MX"/>
        </w:rPr>
        <w:t xml:space="preserve">s indebidamente como contratistas independientes por sus empleadores mientras siguen </w:t>
      </w:r>
      <w:r w:rsidR="00B05E4C">
        <w:rPr>
          <w:rFonts w:asciiTheme="minorHAnsi" w:hAnsiTheme="minorHAnsi" w:cstheme="minorHAnsi"/>
          <w:sz w:val="24"/>
          <w:szCs w:val="24"/>
          <w:lang w:val="es-MX"/>
        </w:rPr>
        <w:t>estando</w:t>
      </w:r>
      <w:r w:rsidRPr="00C2607E">
        <w:rPr>
          <w:rFonts w:asciiTheme="minorHAnsi" w:hAnsiTheme="minorHAnsi" w:cstheme="minorHAnsi"/>
          <w:sz w:val="24"/>
          <w:szCs w:val="24"/>
          <w:lang w:val="es-MX"/>
        </w:rPr>
        <w:t xml:space="preserve"> en una relación laboral </w:t>
      </w:r>
      <w:r w:rsidR="00ED073A" w:rsidRPr="00C2607E">
        <w:rPr>
          <w:rFonts w:asciiTheme="minorHAnsi" w:hAnsiTheme="minorHAnsi" w:cstheme="minorHAnsi"/>
          <w:sz w:val="24"/>
          <w:szCs w:val="24"/>
          <w:lang w:val="es-MX"/>
        </w:rPr>
        <w:t>(o en una categoría adyacente al empleo, como la de autónomo dependiente)</w:t>
      </w:r>
      <w:r w:rsidRPr="00C2607E">
        <w:rPr>
          <w:rFonts w:asciiTheme="minorHAnsi" w:hAnsiTheme="minorHAnsi" w:cstheme="minorHAnsi"/>
          <w:sz w:val="24"/>
          <w:szCs w:val="24"/>
          <w:lang w:val="es-MX"/>
        </w:rPr>
        <w:t xml:space="preserve">. Estos acuerdos se han puesto de manifiesto por el crecimiento de la </w:t>
      </w:r>
      <w:r w:rsidR="00C2607E">
        <w:rPr>
          <w:rFonts w:asciiTheme="minorHAnsi" w:hAnsiTheme="minorHAnsi" w:cstheme="minorHAnsi"/>
          <w:sz w:val="24"/>
          <w:szCs w:val="24"/>
          <w:lang w:val="es-MX"/>
        </w:rPr>
        <w:t>“</w:t>
      </w:r>
      <w:r w:rsidRPr="00C2607E">
        <w:rPr>
          <w:rFonts w:asciiTheme="minorHAnsi" w:hAnsiTheme="minorHAnsi" w:cstheme="minorHAnsi"/>
          <w:sz w:val="24"/>
          <w:szCs w:val="24"/>
          <w:lang w:val="es-MX"/>
        </w:rPr>
        <w:t xml:space="preserve">economía </w:t>
      </w:r>
      <w:r w:rsidR="00B05E4C">
        <w:rPr>
          <w:rFonts w:asciiTheme="minorHAnsi" w:hAnsiTheme="minorHAnsi" w:cstheme="minorHAnsi"/>
          <w:sz w:val="24"/>
          <w:szCs w:val="24"/>
          <w:lang w:val="es-MX"/>
        </w:rPr>
        <w:t>por encargo</w:t>
      </w:r>
      <w:r w:rsidR="00C2607E">
        <w:rPr>
          <w:rFonts w:asciiTheme="minorHAnsi" w:hAnsiTheme="minorHAnsi" w:cstheme="minorHAnsi"/>
          <w:sz w:val="24"/>
          <w:szCs w:val="24"/>
          <w:lang w:val="es-MX"/>
        </w:rPr>
        <w:t>”</w:t>
      </w:r>
      <w:r w:rsidR="00B05E4C">
        <w:rPr>
          <w:rFonts w:asciiTheme="minorHAnsi" w:hAnsiTheme="minorHAnsi" w:cstheme="minorHAnsi"/>
          <w:sz w:val="24"/>
          <w:szCs w:val="24"/>
          <w:lang w:val="es-MX"/>
        </w:rPr>
        <w:t xml:space="preserve"> (“gig economy”)</w:t>
      </w:r>
      <w:r w:rsidRPr="00C2607E">
        <w:rPr>
          <w:rFonts w:asciiTheme="minorHAnsi" w:hAnsiTheme="minorHAnsi" w:cstheme="minorHAnsi"/>
          <w:sz w:val="24"/>
          <w:szCs w:val="24"/>
          <w:lang w:val="es-MX"/>
        </w:rPr>
        <w:t xml:space="preserve"> y el uso de plataformas informáticas como prueba de que una persona realiza actividades empresariales y, por tanto, es legalmente un trabajador autónomo. Permitir que los empleadores eviten las obligaciones laborales fundamentales simplemente etiquetando a una persona como contratista independiente sería claramente contrario al propósito político subyacente al Convenio 98. También es contrario a la letra y al espíritu de la Recomendación sobre la relación laboral, 2006 (</w:t>
      </w:r>
      <w:r w:rsidR="00A31BC6">
        <w:rPr>
          <w:rFonts w:asciiTheme="minorHAnsi" w:hAnsiTheme="minorHAnsi" w:cstheme="minorHAnsi"/>
          <w:sz w:val="24"/>
          <w:szCs w:val="24"/>
          <w:lang w:val="es-MX"/>
        </w:rPr>
        <w:t>núm.</w:t>
      </w:r>
      <w:r w:rsidRPr="00C2607E">
        <w:rPr>
          <w:rFonts w:asciiTheme="minorHAnsi" w:hAnsiTheme="minorHAnsi" w:cstheme="minorHAnsi"/>
          <w:sz w:val="24"/>
          <w:szCs w:val="24"/>
          <w:lang w:val="es-MX"/>
        </w:rPr>
        <w:t xml:space="preserve"> 198).</w:t>
      </w:r>
      <w:r w:rsidRPr="007621D4">
        <w:rPr>
          <w:rStyle w:val="FootnoteReference"/>
          <w:rFonts w:asciiTheme="minorHAnsi" w:hAnsiTheme="minorHAnsi" w:cstheme="minorHAnsi"/>
          <w:sz w:val="24"/>
          <w:szCs w:val="24"/>
        </w:rPr>
        <w:footnoteReference w:id="19"/>
      </w:r>
    </w:p>
    <w:p w14:paraId="1DAEBFA6" w14:textId="77777777" w:rsidR="00AD382A" w:rsidRPr="00C2607E" w:rsidRDefault="00AD382A" w:rsidP="00113E16">
      <w:pPr>
        <w:pStyle w:val="ListParagraph"/>
        <w:ind w:left="0"/>
        <w:jc w:val="both"/>
        <w:rPr>
          <w:rFonts w:asciiTheme="minorHAnsi" w:hAnsiTheme="minorHAnsi" w:cstheme="minorHAnsi"/>
          <w:sz w:val="24"/>
          <w:szCs w:val="24"/>
          <w:lang w:val="es-MX"/>
        </w:rPr>
      </w:pPr>
    </w:p>
    <w:p w14:paraId="53FAF92D" w14:textId="2D372CFC" w:rsidR="001C3C4B" w:rsidRPr="00C2607E" w:rsidRDefault="00F374E9">
      <w:pPr>
        <w:pStyle w:val="ListParagraph"/>
        <w:ind w:left="0"/>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Por supuesto, la respuesta adecuada a la clasificación errónea es garantizar que </w:t>
      </w:r>
      <w:r w:rsidR="00B05E4C">
        <w:rPr>
          <w:rFonts w:asciiTheme="minorHAnsi" w:hAnsiTheme="minorHAnsi" w:cstheme="minorHAnsi"/>
          <w:sz w:val="24"/>
          <w:szCs w:val="24"/>
          <w:lang w:val="es-MX"/>
        </w:rPr>
        <w:t>las personas trabajadoras</w:t>
      </w:r>
      <w:r w:rsidRPr="00C2607E">
        <w:rPr>
          <w:rFonts w:asciiTheme="minorHAnsi" w:hAnsiTheme="minorHAnsi" w:cstheme="minorHAnsi"/>
          <w:sz w:val="24"/>
          <w:szCs w:val="24"/>
          <w:lang w:val="es-MX"/>
        </w:rPr>
        <w:t xml:space="preserve"> estén correctamente </w:t>
      </w:r>
      <w:r w:rsidR="00B05E4C" w:rsidRPr="00C2607E">
        <w:rPr>
          <w:rFonts w:asciiTheme="minorHAnsi" w:hAnsiTheme="minorHAnsi" w:cstheme="minorHAnsi"/>
          <w:sz w:val="24"/>
          <w:szCs w:val="24"/>
          <w:lang w:val="es-MX"/>
        </w:rPr>
        <w:t>clasificadas</w:t>
      </w:r>
      <w:r w:rsidRPr="00C2607E">
        <w:rPr>
          <w:rFonts w:asciiTheme="minorHAnsi" w:hAnsiTheme="minorHAnsi" w:cstheme="minorHAnsi"/>
          <w:sz w:val="24"/>
          <w:szCs w:val="24"/>
          <w:lang w:val="es-MX"/>
        </w:rPr>
        <w:t xml:space="preserve">. </w:t>
      </w:r>
      <w:r w:rsidR="00AD382A" w:rsidRPr="00C2607E">
        <w:rPr>
          <w:rFonts w:asciiTheme="minorHAnsi" w:hAnsiTheme="minorHAnsi" w:cstheme="minorHAnsi"/>
          <w:sz w:val="24"/>
          <w:szCs w:val="24"/>
          <w:lang w:val="es-MX"/>
        </w:rPr>
        <w:t>El texto del Convenio 98 deja claro que, en principio, se aplica a</w:t>
      </w:r>
      <w:r w:rsidR="00B05E4C">
        <w:rPr>
          <w:rFonts w:asciiTheme="minorHAnsi" w:hAnsiTheme="minorHAnsi" w:cstheme="minorHAnsi"/>
          <w:sz w:val="24"/>
          <w:szCs w:val="24"/>
          <w:lang w:val="es-MX"/>
        </w:rPr>
        <w:t xml:space="preserve"> todas las personas trabajadoras </w:t>
      </w:r>
      <w:r w:rsidR="00AD382A" w:rsidRPr="00C2607E">
        <w:rPr>
          <w:rFonts w:asciiTheme="minorHAnsi" w:hAnsiTheme="minorHAnsi" w:cstheme="minorHAnsi"/>
          <w:sz w:val="24"/>
          <w:szCs w:val="24"/>
          <w:lang w:val="es-MX"/>
        </w:rPr>
        <w:t xml:space="preserve">sin distinción alguna, con la única excepción de </w:t>
      </w:r>
      <w:r w:rsidR="00B05E4C">
        <w:rPr>
          <w:rFonts w:asciiTheme="minorHAnsi" w:hAnsiTheme="minorHAnsi" w:cstheme="minorHAnsi"/>
          <w:sz w:val="24"/>
          <w:szCs w:val="24"/>
          <w:lang w:val="es-MX"/>
        </w:rPr>
        <w:t xml:space="preserve">las y </w:t>
      </w:r>
      <w:r w:rsidR="00AD382A" w:rsidRPr="00C2607E">
        <w:rPr>
          <w:rFonts w:asciiTheme="minorHAnsi" w:hAnsiTheme="minorHAnsi" w:cstheme="minorHAnsi"/>
          <w:sz w:val="24"/>
          <w:szCs w:val="24"/>
          <w:lang w:val="es-MX"/>
        </w:rPr>
        <w:t>los miembros de las fuerzas armadas y de la policía</w:t>
      </w:r>
      <w:r w:rsidR="00AD382A" w:rsidRPr="007621D4">
        <w:rPr>
          <w:rStyle w:val="FootnoteReference"/>
          <w:rFonts w:asciiTheme="minorHAnsi" w:hAnsiTheme="minorHAnsi" w:cstheme="minorHAnsi"/>
          <w:sz w:val="24"/>
          <w:szCs w:val="24"/>
        </w:rPr>
        <w:footnoteReference w:id="20"/>
      </w:r>
      <w:r w:rsidR="00AD382A" w:rsidRPr="00C2607E">
        <w:rPr>
          <w:rFonts w:asciiTheme="minorHAnsi" w:hAnsiTheme="minorHAnsi" w:cstheme="minorHAnsi"/>
          <w:sz w:val="24"/>
          <w:szCs w:val="24"/>
          <w:lang w:val="es-MX"/>
        </w:rPr>
        <w:t xml:space="preserve"> y de l</w:t>
      </w:r>
      <w:r w:rsidR="00B05E4C">
        <w:rPr>
          <w:rFonts w:asciiTheme="minorHAnsi" w:hAnsiTheme="minorHAnsi" w:cstheme="minorHAnsi"/>
          <w:sz w:val="24"/>
          <w:szCs w:val="24"/>
          <w:lang w:val="es-MX"/>
        </w:rPr>
        <w:t>as y l</w:t>
      </w:r>
      <w:r w:rsidR="00AD382A" w:rsidRPr="00C2607E">
        <w:rPr>
          <w:rFonts w:asciiTheme="minorHAnsi" w:hAnsiTheme="minorHAnsi" w:cstheme="minorHAnsi"/>
          <w:sz w:val="24"/>
          <w:szCs w:val="24"/>
          <w:lang w:val="es-MX"/>
        </w:rPr>
        <w:t>os funcionarios públicos dedicados a la administración del Estado</w:t>
      </w:r>
      <w:r w:rsidR="00AD382A" w:rsidRPr="007621D4">
        <w:rPr>
          <w:rStyle w:val="FootnoteReference"/>
          <w:rFonts w:asciiTheme="minorHAnsi" w:hAnsiTheme="minorHAnsi" w:cstheme="minorHAnsi"/>
          <w:sz w:val="24"/>
          <w:szCs w:val="24"/>
        </w:rPr>
        <w:footnoteReference w:id="21"/>
      </w:r>
      <w:r w:rsidR="00AD382A" w:rsidRPr="00C2607E">
        <w:rPr>
          <w:rFonts w:asciiTheme="minorHAnsi" w:hAnsiTheme="minorHAnsi" w:cstheme="minorHAnsi"/>
          <w:sz w:val="24"/>
          <w:szCs w:val="24"/>
          <w:lang w:val="es-MX"/>
        </w:rPr>
        <w:t xml:space="preserve">. En particular, el artículo 4 no se refiere en absoluto a </w:t>
      </w:r>
      <w:r w:rsidR="00B05E4C">
        <w:rPr>
          <w:rFonts w:asciiTheme="minorHAnsi" w:hAnsiTheme="minorHAnsi" w:cstheme="minorHAnsi"/>
          <w:sz w:val="24"/>
          <w:szCs w:val="24"/>
          <w:lang w:val="es-MX"/>
        </w:rPr>
        <w:t xml:space="preserve">las y </w:t>
      </w:r>
      <w:r w:rsidR="00AD382A" w:rsidRPr="00C2607E">
        <w:rPr>
          <w:rFonts w:asciiTheme="minorHAnsi" w:hAnsiTheme="minorHAnsi" w:cstheme="minorHAnsi"/>
          <w:sz w:val="24"/>
          <w:szCs w:val="24"/>
          <w:lang w:val="es-MX"/>
        </w:rPr>
        <w:t xml:space="preserve">los </w:t>
      </w:r>
      <w:r w:rsidR="00C2607E">
        <w:rPr>
          <w:rFonts w:asciiTheme="minorHAnsi" w:hAnsiTheme="minorHAnsi" w:cstheme="minorHAnsi"/>
          <w:sz w:val="24"/>
          <w:szCs w:val="24"/>
          <w:lang w:val="es-MX"/>
        </w:rPr>
        <w:t>“</w:t>
      </w:r>
      <w:r w:rsidR="00AD382A" w:rsidRPr="00C2607E">
        <w:rPr>
          <w:rFonts w:asciiTheme="minorHAnsi" w:hAnsiTheme="minorHAnsi" w:cstheme="minorHAnsi"/>
          <w:sz w:val="24"/>
          <w:szCs w:val="24"/>
          <w:lang w:val="es-MX"/>
        </w:rPr>
        <w:t>empleados</w:t>
      </w:r>
      <w:r w:rsidR="00C2607E">
        <w:rPr>
          <w:rFonts w:asciiTheme="minorHAnsi" w:hAnsiTheme="minorHAnsi" w:cstheme="minorHAnsi"/>
          <w:sz w:val="24"/>
          <w:szCs w:val="24"/>
          <w:lang w:val="es-MX"/>
        </w:rPr>
        <w:t>”</w:t>
      </w:r>
      <w:r w:rsidR="00AD382A" w:rsidRPr="00C2607E">
        <w:rPr>
          <w:rFonts w:asciiTheme="minorHAnsi" w:hAnsiTheme="minorHAnsi" w:cstheme="minorHAnsi"/>
          <w:sz w:val="24"/>
          <w:szCs w:val="24"/>
          <w:lang w:val="es-MX"/>
        </w:rPr>
        <w:t xml:space="preserve">, sino que utiliza el término más amplio de </w:t>
      </w:r>
      <w:r w:rsidR="00C2607E">
        <w:rPr>
          <w:rFonts w:asciiTheme="minorHAnsi" w:hAnsiTheme="minorHAnsi" w:cstheme="minorHAnsi"/>
          <w:sz w:val="24"/>
          <w:szCs w:val="24"/>
          <w:lang w:val="es-MX"/>
        </w:rPr>
        <w:t>“</w:t>
      </w:r>
      <w:r w:rsidR="00AD382A" w:rsidRPr="00C2607E">
        <w:rPr>
          <w:rFonts w:asciiTheme="minorHAnsi" w:hAnsiTheme="minorHAnsi" w:cstheme="minorHAnsi"/>
          <w:sz w:val="24"/>
          <w:szCs w:val="24"/>
          <w:lang w:val="es-MX"/>
        </w:rPr>
        <w:t>trabajador</w:t>
      </w:r>
      <w:r w:rsidR="00C2607E">
        <w:rPr>
          <w:rFonts w:asciiTheme="minorHAnsi" w:hAnsiTheme="minorHAnsi" w:cstheme="minorHAnsi"/>
          <w:sz w:val="24"/>
          <w:szCs w:val="24"/>
          <w:lang w:val="es-MX"/>
        </w:rPr>
        <w:t>”</w:t>
      </w:r>
      <w:r w:rsidR="00AD382A" w:rsidRPr="007621D4">
        <w:rPr>
          <w:rStyle w:val="FootnoteReference"/>
          <w:rFonts w:asciiTheme="minorHAnsi" w:hAnsiTheme="minorHAnsi" w:cstheme="minorHAnsi"/>
          <w:sz w:val="24"/>
          <w:szCs w:val="24"/>
        </w:rPr>
        <w:footnoteReference w:id="22"/>
      </w:r>
      <w:r w:rsidR="00AD382A" w:rsidRPr="00C2607E">
        <w:rPr>
          <w:rFonts w:asciiTheme="minorHAnsi" w:hAnsiTheme="minorHAnsi" w:cstheme="minorHAnsi"/>
          <w:sz w:val="24"/>
          <w:szCs w:val="24"/>
          <w:lang w:val="es-MX"/>
        </w:rPr>
        <w:t xml:space="preserve"> , que puede abarcar claramente a </w:t>
      </w:r>
      <w:r w:rsidR="00B05E4C">
        <w:rPr>
          <w:rFonts w:asciiTheme="minorHAnsi" w:hAnsiTheme="minorHAnsi" w:cstheme="minorHAnsi"/>
          <w:sz w:val="24"/>
          <w:szCs w:val="24"/>
          <w:lang w:val="es-MX"/>
        </w:rPr>
        <w:t xml:space="preserve">las y </w:t>
      </w:r>
      <w:r w:rsidR="00AD382A" w:rsidRPr="00C2607E">
        <w:rPr>
          <w:rFonts w:asciiTheme="minorHAnsi" w:hAnsiTheme="minorHAnsi" w:cstheme="minorHAnsi"/>
          <w:sz w:val="24"/>
          <w:szCs w:val="24"/>
          <w:lang w:val="es-MX"/>
        </w:rPr>
        <w:t xml:space="preserve">los autónomos. En cualquier caso, aunque muchos convenios de la OIT establecen específicamente que se aplican a todas las categorías de </w:t>
      </w:r>
      <w:r w:rsidR="004007A0">
        <w:rPr>
          <w:rFonts w:asciiTheme="minorHAnsi" w:hAnsiTheme="minorHAnsi" w:cstheme="minorHAnsi"/>
          <w:sz w:val="24"/>
          <w:szCs w:val="24"/>
          <w:lang w:val="es-MX"/>
        </w:rPr>
        <w:t>trabajadores y trabajadoras</w:t>
      </w:r>
      <w:r w:rsidR="00AD382A" w:rsidRPr="007621D4">
        <w:rPr>
          <w:rStyle w:val="FootnoteReference"/>
          <w:rFonts w:asciiTheme="minorHAnsi" w:hAnsiTheme="minorHAnsi" w:cstheme="minorHAnsi"/>
          <w:sz w:val="24"/>
          <w:szCs w:val="24"/>
        </w:rPr>
        <w:footnoteReference w:id="23"/>
      </w:r>
      <w:r w:rsidR="00AD382A" w:rsidRPr="00C2607E">
        <w:rPr>
          <w:rFonts w:asciiTheme="minorHAnsi" w:hAnsiTheme="minorHAnsi" w:cstheme="minorHAnsi"/>
          <w:sz w:val="24"/>
          <w:szCs w:val="24"/>
          <w:lang w:val="es-MX"/>
        </w:rPr>
        <w:t xml:space="preserve"> , la CEACR ha insistido en repetidas ocasiones en que los convenios y recomendaciones adoptados por la Conferencia Internacional del Trabajo son de aplicación general, es decir, que </w:t>
      </w:r>
      <w:r w:rsidR="003644DC">
        <w:rPr>
          <w:rFonts w:asciiTheme="minorHAnsi" w:hAnsiTheme="minorHAnsi" w:cstheme="minorHAnsi"/>
          <w:sz w:val="24"/>
          <w:szCs w:val="24"/>
          <w:lang w:val="es-MX"/>
        </w:rPr>
        <w:t>cubren a todas las personas trabajadoras</w:t>
      </w:r>
      <w:r w:rsidR="00AD382A" w:rsidRPr="00C2607E">
        <w:rPr>
          <w:rFonts w:asciiTheme="minorHAnsi" w:hAnsiTheme="minorHAnsi" w:cstheme="minorHAnsi"/>
          <w:sz w:val="24"/>
          <w:szCs w:val="24"/>
          <w:lang w:val="es-MX"/>
        </w:rPr>
        <w:t>, a menos que se especifique lo contrario.</w:t>
      </w:r>
      <w:r w:rsidR="00AD382A" w:rsidRPr="007621D4">
        <w:rPr>
          <w:rStyle w:val="FootnoteReference"/>
          <w:rFonts w:asciiTheme="minorHAnsi" w:hAnsiTheme="minorHAnsi" w:cstheme="minorHAnsi"/>
          <w:sz w:val="24"/>
          <w:szCs w:val="24"/>
        </w:rPr>
        <w:footnoteReference w:id="24"/>
      </w:r>
      <w:r w:rsidR="00AD382A" w:rsidRPr="00C2607E">
        <w:rPr>
          <w:rFonts w:asciiTheme="minorHAnsi" w:hAnsiTheme="minorHAnsi" w:cstheme="minorHAnsi"/>
          <w:sz w:val="24"/>
          <w:szCs w:val="24"/>
          <w:lang w:val="es-MX"/>
        </w:rPr>
        <w:t xml:space="preserve"> La CEACR ha observado específicamente que el derecho a la negociación colectiva debe </w:t>
      </w:r>
      <w:r w:rsidR="003644DC">
        <w:rPr>
          <w:rFonts w:asciiTheme="minorHAnsi" w:hAnsiTheme="minorHAnsi" w:cstheme="minorHAnsi"/>
          <w:sz w:val="24"/>
          <w:szCs w:val="24"/>
          <w:lang w:val="es-MX"/>
        </w:rPr>
        <w:t>cubrir</w:t>
      </w:r>
      <w:r w:rsidR="00AD382A" w:rsidRPr="00C2607E">
        <w:rPr>
          <w:rFonts w:asciiTheme="minorHAnsi" w:hAnsiTheme="minorHAnsi" w:cstheme="minorHAnsi"/>
          <w:sz w:val="24"/>
          <w:szCs w:val="24"/>
          <w:lang w:val="es-MX"/>
        </w:rPr>
        <w:t xml:space="preserve"> a las organizaciones que representan a </w:t>
      </w:r>
      <w:r w:rsidR="003644DC">
        <w:rPr>
          <w:rFonts w:asciiTheme="minorHAnsi" w:hAnsiTheme="minorHAnsi" w:cstheme="minorHAnsi"/>
          <w:sz w:val="24"/>
          <w:szCs w:val="24"/>
          <w:lang w:val="es-MX"/>
        </w:rPr>
        <w:t xml:space="preserve">las y </w:t>
      </w:r>
      <w:r w:rsidR="00AD382A" w:rsidRPr="00C2607E">
        <w:rPr>
          <w:rFonts w:asciiTheme="minorHAnsi" w:hAnsiTheme="minorHAnsi" w:cstheme="minorHAnsi"/>
          <w:sz w:val="24"/>
          <w:szCs w:val="24"/>
          <w:lang w:val="es-MX"/>
        </w:rPr>
        <w:t xml:space="preserve">los </w:t>
      </w:r>
      <w:r w:rsidR="004007A0">
        <w:rPr>
          <w:rFonts w:asciiTheme="minorHAnsi" w:hAnsiTheme="minorHAnsi" w:cstheme="minorHAnsi"/>
          <w:sz w:val="24"/>
          <w:szCs w:val="24"/>
          <w:lang w:val="es-MX"/>
        </w:rPr>
        <w:t>trabajadores y trabajadoras</w:t>
      </w:r>
      <w:r w:rsidR="00AD382A" w:rsidRPr="00C2607E">
        <w:rPr>
          <w:rFonts w:asciiTheme="minorHAnsi" w:hAnsiTheme="minorHAnsi" w:cstheme="minorHAnsi"/>
          <w:sz w:val="24"/>
          <w:szCs w:val="24"/>
          <w:lang w:val="es-MX"/>
        </w:rPr>
        <w:t xml:space="preserve"> autónomos.</w:t>
      </w:r>
      <w:r w:rsidR="00AD382A" w:rsidRPr="007621D4">
        <w:rPr>
          <w:rStyle w:val="FootnoteReference"/>
          <w:rFonts w:asciiTheme="minorHAnsi" w:hAnsiTheme="minorHAnsi" w:cstheme="minorHAnsi"/>
          <w:sz w:val="24"/>
          <w:szCs w:val="24"/>
        </w:rPr>
        <w:footnoteReference w:id="25"/>
      </w:r>
      <w:r w:rsidR="00454535" w:rsidRPr="00C2607E">
        <w:rPr>
          <w:rFonts w:asciiTheme="minorHAnsi" w:hAnsiTheme="minorHAnsi" w:cstheme="minorHAnsi"/>
          <w:sz w:val="24"/>
          <w:szCs w:val="24"/>
          <w:lang w:val="es-MX"/>
        </w:rPr>
        <w:t xml:space="preserve"> El texto de la Recomendación </w:t>
      </w:r>
      <w:r w:rsidR="00752D4F" w:rsidRPr="00C2607E">
        <w:rPr>
          <w:rFonts w:asciiTheme="minorHAnsi" w:hAnsiTheme="minorHAnsi" w:cstheme="minorHAnsi"/>
          <w:sz w:val="24"/>
          <w:szCs w:val="24"/>
          <w:lang w:val="es-MX"/>
        </w:rPr>
        <w:t xml:space="preserve">204, y en particular los artículos 16, 31, 32 y 38, dejan claro que los Estados deben promover el derecho a la libertad de asociación y a la negociación colectiva para </w:t>
      </w:r>
      <w:r w:rsidR="003644DC">
        <w:rPr>
          <w:rFonts w:asciiTheme="minorHAnsi" w:hAnsiTheme="minorHAnsi" w:cstheme="minorHAnsi"/>
          <w:sz w:val="24"/>
          <w:szCs w:val="24"/>
          <w:lang w:val="es-MX"/>
        </w:rPr>
        <w:t>todas las personas trabajadoras</w:t>
      </w:r>
      <w:r w:rsidR="00752D4F" w:rsidRPr="00C2607E">
        <w:rPr>
          <w:rFonts w:asciiTheme="minorHAnsi" w:hAnsiTheme="minorHAnsi" w:cstheme="minorHAnsi"/>
          <w:sz w:val="24"/>
          <w:szCs w:val="24"/>
          <w:lang w:val="es-MX"/>
        </w:rPr>
        <w:t xml:space="preserve"> de la economía informal.</w:t>
      </w:r>
      <w:r w:rsidR="000F22A3">
        <w:rPr>
          <w:rFonts w:asciiTheme="minorHAnsi" w:hAnsiTheme="minorHAnsi" w:cstheme="minorHAnsi"/>
          <w:sz w:val="24"/>
          <w:szCs w:val="24"/>
          <w:lang w:val="es-MX"/>
        </w:rPr>
        <w:t xml:space="preserve"> </w:t>
      </w:r>
      <w:r w:rsidR="000F22A3" w:rsidRPr="000F22A3">
        <w:rPr>
          <w:rFonts w:asciiTheme="minorHAnsi" w:hAnsiTheme="minorHAnsi" w:cstheme="minorHAnsi"/>
          <w:sz w:val="24"/>
          <w:szCs w:val="24"/>
          <w:lang w:val="es-MX"/>
        </w:rPr>
        <w:t xml:space="preserve">En 2021, con respecto a los </w:t>
      </w:r>
      <w:r w:rsidR="004007A0">
        <w:rPr>
          <w:rFonts w:asciiTheme="minorHAnsi" w:hAnsiTheme="minorHAnsi" w:cstheme="minorHAnsi"/>
          <w:sz w:val="24"/>
          <w:szCs w:val="24"/>
          <w:lang w:val="es-MX"/>
        </w:rPr>
        <w:t>trabajadores y trabajadoras</w:t>
      </w:r>
      <w:r w:rsidR="000F22A3" w:rsidRPr="000F22A3">
        <w:rPr>
          <w:rFonts w:asciiTheme="minorHAnsi" w:hAnsiTheme="minorHAnsi" w:cstheme="minorHAnsi"/>
          <w:sz w:val="24"/>
          <w:szCs w:val="24"/>
          <w:lang w:val="es-MX"/>
        </w:rPr>
        <w:t xml:space="preserve"> "gig", la CEACR, en una petición directa a Bélgica, invitó al Gobierno a "celebrar consultas con las partes interesadas con el fin de garantizar que todos los trabajadores de plataforma cubiertos por el </w:t>
      </w:r>
      <w:r w:rsidR="000F22A3" w:rsidRPr="000F22A3">
        <w:rPr>
          <w:rFonts w:asciiTheme="minorHAnsi" w:hAnsiTheme="minorHAnsi" w:cstheme="minorHAnsi"/>
          <w:sz w:val="24"/>
          <w:szCs w:val="24"/>
          <w:lang w:val="es-MX"/>
        </w:rPr>
        <w:lastRenderedPageBreak/>
        <w:t>Convenio [nº 98], independientemente de su situación contractual, estén autorizados a participar en una negociación colectiva libre y voluntaria".</w:t>
      </w:r>
      <w:r w:rsidR="000F22A3">
        <w:rPr>
          <w:rStyle w:val="FootnoteReference"/>
          <w:rFonts w:asciiTheme="minorHAnsi" w:hAnsiTheme="minorHAnsi" w:cstheme="minorHAnsi"/>
          <w:sz w:val="24"/>
          <w:szCs w:val="24"/>
          <w:lang w:val="es-MX"/>
        </w:rPr>
        <w:footnoteReference w:id="26"/>
      </w:r>
    </w:p>
    <w:p w14:paraId="5E362430" w14:textId="77777777" w:rsidR="00AD382A" w:rsidRPr="00C2607E" w:rsidRDefault="00AD382A" w:rsidP="00113E16">
      <w:pPr>
        <w:pStyle w:val="ListParagraph"/>
        <w:ind w:left="0"/>
        <w:jc w:val="both"/>
        <w:rPr>
          <w:rFonts w:asciiTheme="minorHAnsi" w:hAnsiTheme="minorHAnsi" w:cstheme="minorHAnsi"/>
          <w:sz w:val="24"/>
          <w:szCs w:val="24"/>
          <w:lang w:val="es-MX"/>
        </w:rPr>
      </w:pPr>
    </w:p>
    <w:p w14:paraId="5E173468" w14:textId="41380260" w:rsidR="001C3C4B" w:rsidRPr="00C2607E" w:rsidRDefault="00F374E9">
      <w:pPr>
        <w:pStyle w:val="ListParagraph"/>
        <w:ind w:left="0"/>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El Comité de Libertad Sindical (CLS) también ha opinado que las exclusiones no sólo se limitan a las tres categorías mencionadas anteriormente</w:t>
      </w:r>
      <w:r w:rsidRPr="007621D4">
        <w:rPr>
          <w:rStyle w:val="FootnoteReference"/>
          <w:rFonts w:asciiTheme="minorHAnsi" w:hAnsiTheme="minorHAnsi" w:cstheme="minorHAnsi"/>
          <w:sz w:val="24"/>
          <w:szCs w:val="24"/>
        </w:rPr>
        <w:footnoteReference w:id="27"/>
      </w:r>
      <w:r w:rsidRPr="00C2607E">
        <w:rPr>
          <w:rFonts w:asciiTheme="minorHAnsi" w:hAnsiTheme="minorHAnsi" w:cstheme="minorHAnsi"/>
          <w:sz w:val="24"/>
          <w:szCs w:val="24"/>
          <w:lang w:val="es-MX"/>
        </w:rPr>
        <w:t xml:space="preserve"> , sino que los </w:t>
      </w:r>
      <w:r w:rsidR="004007A0">
        <w:rPr>
          <w:rFonts w:asciiTheme="minorHAnsi" w:hAnsiTheme="minorHAnsi" w:cstheme="minorHAnsi"/>
          <w:sz w:val="24"/>
          <w:szCs w:val="24"/>
          <w:lang w:val="es-MX"/>
        </w:rPr>
        <w:t>trabajadores y trabajadoras</w:t>
      </w:r>
      <w:r w:rsidRPr="00C2607E">
        <w:rPr>
          <w:rFonts w:asciiTheme="minorHAnsi" w:hAnsiTheme="minorHAnsi" w:cstheme="minorHAnsi"/>
          <w:sz w:val="24"/>
          <w:szCs w:val="24"/>
          <w:lang w:val="es-MX"/>
        </w:rPr>
        <w:t xml:space="preserve"> autónomos </w:t>
      </w:r>
      <w:r w:rsidRPr="00C2607E">
        <w:rPr>
          <w:rFonts w:asciiTheme="minorHAnsi" w:hAnsiTheme="minorHAnsi" w:cstheme="minorHAnsi"/>
          <w:i/>
          <w:iCs/>
          <w:sz w:val="24"/>
          <w:szCs w:val="24"/>
          <w:lang w:val="es-MX"/>
        </w:rPr>
        <w:t xml:space="preserve">no deben </w:t>
      </w:r>
      <w:r w:rsidRPr="00C2607E">
        <w:rPr>
          <w:rFonts w:asciiTheme="minorHAnsi" w:hAnsiTheme="minorHAnsi" w:cstheme="minorHAnsi"/>
          <w:sz w:val="24"/>
          <w:szCs w:val="24"/>
          <w:lang w:val="es-MX"/>
        </w:rPr>
        <w:t>ser excluidos</w:t>
      </w:r>
      <w:r w:rsidR="003644DC">
        <w:rPr>
          <w:rFonts w:asciiTheme="minorHAnsi" w:hAnsiTheme="minorHAnsi" w:cstheme="minorHAnsi"/>
          <w:sz w:val="24"/>
          <w:szCs w:val="24"/>
          <w:lang w:val="es-MX"/>
        </w:rPr>
        <w:t xml:space="preserve"> y excluidas</w:t>
      </w:r>
      <w:r w:rsidRPr="00C2607E">
        <w:rPr>
          <w:rFonts w:asciiTheme="minorHAnsi" w:hAnsiTheme="minorHAnsi" w:cstheme="minorHAnsi"/>
          <w:sz w:val="24"/>
          <w:szCs w:val="24"/>
          <w:lang w:val="es-MX"/>
        </w:rPr>
        <w:t xml:space="preserve"> de los derechos laborales básicos, incluido el derecho a la negociación colectiva.</w:t>
      </w:r>
    </w:p>
    <w:p w14:paraId="3B4253FF" w14:textId="77777777" w:rsidR="00AD382A" w:rsidRPr="00C2607E" w:rsidRDefault="00AD382A" w:rsidP="00113E16">
      <w:pPr>
        <w:pStyle w:val="ListParagraph"/>
        <w:ind w:left="0"/>
        <w:jc w:val="both"/>
        <w:rPr>
          <w:rFonts w:asciiTheme="minorHAnsi" w:hAnsiTheme="minorHAnsi" w:cstheme="minorHAnsi"/>
          <w:sz w:val="24"/>
          <w:szCs w:val="24"/>
          <w:lang w:val="es-MX"/>
        </w:rPr>
      </w:pPr>
    </w:p>
    <w:p w14:paraId="7A9D2BC9" w14:textId="602532A0" w:rsidR="001C3C4B" w:rsidRPr="00C2607E" w:rsidRDefault="00F374E9">
      <w:pPr>
        <w:shd w:val="clear" w:color="auto" w:fill="FFFFFF"/>
        <w:spacing w:after="384"/>
        <w:ind w:left="720"/>
        <w:jc w:val="both"/>
        <w:rPr>
          <w:rFonts w:asciiTheme="minorHAnsi" w:hAnsiTheme="minorHAnsi" w:cstheme="minorHAnsi"/>
          <w:sz w:val="24"/>
          <w:szCs w:val="24"/>
          <w:lang w:val="es-MX"/>
        </w:rPr>
      </w:pPr>
      <w:r w:rsidRPr="00CE6932">
        <w:rPr>
          <w:rFonts w:asciiTheme="minorHAnsi" w:hAnsiTheme="minorHAnsi" w:cstheme="minorHAnsi"/>
          <w:sz w:val="24"/>
          <w:szCs w:val="24"/>
          <w:lang w:val="es-MX"/>
        </w:rPr>
        <w:t>1285</w:t>
      </w:r>
      <w:r w:rsidRPr="00C2607E">
        <w:rPr>
          <w:rFonts w:asciiTheme="minorHAnsi" w:hAnsiTheme="minorHAnsi" w:cstheme="minorHAnsi"/>
          <w:sz w:val="24"/>
          <w:szCs w:val="24"/>
          <w:lang w:val="es-MX"/>
        </w:rPr>
        <w:t xml:space="preserve"> </w:t>
      </w:r>
      <w:r w:rsidR="00CE6932" w:rsidRPr="00CE6932">
        <w:rPr>
          <w:rFonts w:asciiTheme="minorHAnsi" w:hAnsiTheme="minorHAnsi" w:cstheme="minorHAnsi"/>
          <w:i/>
          <w:iCs/>
          <w:sz w:val="24"/>
          <w:szCs w:val="24"/>
          <w:lang w:val="es-MX"/>
        </w:rPr>
        <w:t>El Comité pide al Gobierno que tome las medidas necesarias para garantizar que los trabajadores «autónomos» puedan disfrutar plenamente de los derechos sindicales, para así fomentar y defender sus intereses, incluido mediante la negociación colectiva, y de identificar en consulta con los interlocutores sociales interesados las particularidades de los trabajadores por cuenta propia que afectan a la negociación colectiva, con miras a establecer mecanismos específicos de negociación colectiva adecuados para los trabajadores autónomos, cuando sea pertinente</w:t>
      </w:r>
      <w:r w:rsidRPr="00C2607E">
        <w:rPr>
          <w:rFonts w:asciiTheme="minorHAnsi" w:hAnsiTheme="minorHAnsi" w:cstheme="minorHAnsi"/>
          <w:sz w:val="24"/>
          <w:szCs w:val="24"/>
          <w:lang w:val="es-MX"/>
        </w:rPr>
        <w:t>.</w:t>
      </w:r>
      <w:r w:rsidRPr="007621D4">
        <w:rPr>
          <w:rStyle w:val="FootnoteReference"/>
          <w:rFonts w:asciiTheme="minorHAnsi" w:hAnsiTheme="minorHAnsi" w:cstheme="minorHAnsi"/>
          <w:sz w:val="24"/>
          <w:szCs w:val="24"/>
        </w:rPr>
        <w:footnoteReference w:id="28"/>
      </w:r>
    </w:p>
    <w:p w14:paraId="7AA5A92A" w14:textId="77777777" w:rsidR="001C3C4B" w:rsidRPr="00C2607E" w:rsidRDefault="00F374E9">
      <w:pPr>
        <w:shd w:val="clear" w:color="auto" w:fill="FFFFFF"/>
        <w:spacing w:after="384"/>
        <w:jc w:val="both"/>
        <w:rPr>
          <w:rFonts w:asciiTheme="minorHAnsi" w:hAnsiTheme="minorHAnsi" w:cstheme="minorHAnsi"/>
          <w:sz w:val="24"/>
          <w:szCs w:val="24"/>
          <w:lang w:val="es-MX"/>
        </w:rPr>
      </w:pPr>
      <w:r w:rsidRPr="00C2607E">
        <w:rPr>
          <w:rFonts w:asciiTheme="minorHAnsi" w:hAnsiTheme="minorHAnsi" w:cstheme="minorHAnsi"/>
          <w:color w:val="FF0000"/>
          <w:sz w:val="24"/>
          <w:szCs w:val="24"/>
          <w:lang w:val="es-MX"/>
        </w:rPr>
        <w:tab/>
      </w:r>
      <w:r w:rsidRPr="00C2607E">
        <w:rPr>
          <w:rFonts w:asciiTheme="minorHAnsi" w:hAnsiTheme="minorHAnsi" w:cstheme="minorHAnsi"/>
          <w:sz w:val="24"/>
          <w:szCs w:val="24"/>
          <w:lang w:val="es-MX"/>
        </w:rPr>
        <w:t>Y:</w:t>
      </w:r>
    </w:p>
    <w:p w14:paraId="4057A6DF" w14:textId="0DFC6C0B" w:rsidR="001C3C4B" w:rsidRPr="00C2607E" w:rsidRDefault="00B41A66">
      <w:pPr>
        <w:shd w:val="clear" w:color="auto" w:fill="FFFFFF"/>
        <w:spacing w:after="384"/>
        <w:ind w:left="720"/>
        <w:jc w:val="both"/>
        <w:rPr>
          <w:rFonts w:asciiTheme="minorHAnsi" w:hAnsiTheme="minorHAnsi" w:cstheme="minorHAnsi"/>
          <w:sz w:val="24"/>
          <w:szCs w:val="24"/>
          <w:lang w:val="es-MX"/>
        </w:rPr>
      </w:pPr>
      <w:r w:rsidRPr="00B41A66">
        <w:rPr>
          <w:rFonts w:asciiTheme="minorHAnsi" w:hAnsiTheme="minorHAnsi" w:cstheme="minorHAnsi"/>
          <w:i/>
          <w:iCs/>
          <w:sz w:val="24"/>
          <w:szCs w:val="24"/>
          <w:lang w:val="es-MX"/>
        </w:rPr>
        <w:t>El criterio para determinar las personas cubiertas por este derecho no se funda por tanto en la existencia de un vínculo laboral con un empleador, que a menudo no existe, por ejemplo en el caso de los trabajadores de la agricultura, los trabajadores autónomos en general o los que desempeñan profesiones liberales, y que, sin embargo, deben disfrutar del derecho de organizarse</w:t>
      </w:r>
      <w:r w:rsidR="00F374E9" w:rsidRPr="00C2607E">
        <w:rPr>
          <w:rFonts w:asciiTheme="minorHAnsi" w:hAnsiTheme="minorHAnsi" w:cstheme="minorHAnsi"/>
          <w:sz w:val="24"/>
          <w:szCs w:val="24"/>
          <w:lang w:val="es-MX"/>
        </w:rPr>
        <w:t>.</w:t>
      </w:r>
      <w:r w:rsidR="00F374E9" w:rsidRPr="007621D4">
        <w:rPr>
          <w:rStyle w:val="FootnoteReference"/>
          <w:rFonts w:asciiTheme="minorHAnsi" w:hAnsiTheme="minorHAnsi" w:cstheme="minorHAnsi"/>
          <w:sz w:val="24"/>
          <w:szCs w:val="24"/>
        </w:rPr>
        <w:footnoteReference w:id="29"/>
      </w:r>
    </w:p>
    <w:p w14:paraId="7DA9812A" w14:textId="17C3476C" w:rsidR="001C3C4B" w:rsidRPr="00C2607E" w:rsidRDefault="00F374E9">
      <w:pPr>
        <w:pStyle w:val="ListParagraph"/>
        <w:ind w:left="0"/>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Los </w:t>
      </w:r>
      <w:r w:rsidR="004007A0">
        <w:rPr>
          <w:rFonts w:asciiTheme="minorHAnsi" w:hAnsiTheme="minorHAnsi" w:cstheme="minorHAnsi"/>
          <w:sz w:val="24"/>
          <w:szCs w:val="24"/>
          <w:lang w:val="es-MX"/>
        </w:rPr>
        <w:t>trabajadores y trabajadoras</w:t>
      </w:r>
      <w:r w:rsidRPr="00C2607E">
        <w:rPr>
          <w:rFonts w:asciiTheme="minorHAnsi" w:hAnsiTheme="minorHAnsi" w:cstheme="minorHAnsi"/>
          <w:sz w:val="24"/>
          <w:szCs w:val="24"/>
          <w:lang w:val="es-MX"/>
        </w:rPr>
        <w:t xml:space="preserve"> autónomos, </w:t>
      </w:r>
      <w:r w:rsidR="00622185">
        <w:rPr>
          <w:rFonts w:asciiTheme="minorHAnsi" w:hAnsiTheme="minorHAnsi" w:cstheme="minorHAnsi"/>
          <w:sz w:val="24"/>
          <w:szCs w:val="24"/>
          <w:lang w:val="es-MX"/>
        </w:rPr>
        <w:t>incluyendo quienes</w:t>
      </w:r>
      <w:r w:rsidRPr="00C2607E">
        <w:rPr>
          <w:rFonts w:asciiTheme="minorHAnsi" w:hAnsiTheme="minorHAnsi" w:cstheme="minorHAnsi"/>
          <w:sz w:val="24"/>
          <w:szCs w:val="24"/>
          <w:lang w:val="es-MX"/>
        </w:rPr>
        <w:t xml:space="preserve"> ejercen profesiones liberales, no sólo deben disfrutar del derecho a organizarse </w:t>
      </w:r>
      <w:r w:rsidR="00622185">
        <w:rPr>
          <w:rFonts w:asciiTheme="minorHAnsi" w:hAnsiTheme="minorHAnsi" w:cstheme="minorHAnsi"/>
          <w:sz w:val="24"/>
          <w:szCs w:val="24"/>
          <w:lang w:val="es-MX"/>
        </w:rPr>
        <w:t>en</w:t>
      </w:r>
      <w:r w:rsidRPr="00C2607E">
        <w:rPr>
          <w:rFonts w:asciiTheme="minorHAnsi" w:hAnsiTheme="minorHAnsi" w:cstheme="minorHAnsi"/>
          <w:sz w:val="24"/>
          <w:szCs w:val="24"/>
          <w:lang w:val="es-MX"/>
        </w:rPr>
        <w:t xml:space="preserve"> sindicatos, sino que también deben tener el derecho a </w:t>
      </w:r>
      <w:r w:rsidR="00E778EE" w:rsidRPr="00C2607E">
        <w:rPr>
          <w:rFonts w:asciiTheme="minorHAnsi" w:hAnsiTheme="minorHAnsi" w:cstheme="minorHAnsi"/>
          <w:i/>
          <w:iCs/>
          <w:sz w:val="24"/>
          <w:szCs w:val="24"/>
          <w:lang w:val="es-MX"/>
        </w:rPr>
        <w:t xml:space="preserve">actuar </w:t>
      </w:r>
      <w:r w:rsidR="00E778EE" w:rsidRPr="00C2607E">
        <w:rPr>
          <w:rFonts w:asciiTheme="minorHAnsi" w:hAnsiTheme="minorHAnsi" w:cstheme="minorHAnsi"/>
          <w:sz w:val="24"/>
          <w:szCs w:val="24"/>
          <w:lang w:val="es-MX"/>
        </w:rPr>
        <w:t xml:space="preserve">como sindicatos, incluyendo la </w:t>
      </w:r>
      <w:r w:rsidRPr="00C2607E">
        <w:rPr>
          <w:rFonts w:asciiTheme="minorHAnsi" w:hAnsiTheme="minorHAnsi" w:cstheme="minorHAnsi"/>
          <w:sz w:val="24"/>
          <w:szCs w:val="24"/>
          <w:lang w:val="es-MX"/>
        </w:rPr>
        <w:t>negociación con los interlocutores sociales en las circunstancias adecuadas.</w:t>
      </w:r>
    </w:p>
    <w:p w14:paraId="6ACD2563" w14:textId="77777777" w:rsidR="00E778EE" w:rsidRPr="00C2607E" w:rsidRDefault="00E778EE" w:rsidP="00113E16">
      <w:pPr>
        <w:pStyle w:val="ListParagraph"/>
        <w:ind w:left="0"/>
        <w:jc w:val="both"/>
        <w:rPr>
          <w:rFonts w:asciiTheme="minorHAnsi" w:hAnsiTheme="minorHAnsi" w:cstheme="minorHAnsi"/>
          <w:b/>
          <w:bCs/>
          <w:sz w:val="24"/>
          <w:szCs w:val="24"/>
          <w:lang w:val="es-MX"/>
        </w:rPr>
      </w:pPr>
    </w:p>
    <w:p w14:paraId="5B202DFD" w14:textId="77777777" w:rsidR="001C3C4B" w:rsidRPr="00C2607E" w:rsidRDefault="00F374E9">
      <w:pPr>
        <w:pStyle w:val="ListParagraph"/>
        <w:ind w:left="0"/>
        <w:jc w:val="both"/>
        <w:rPr>
          <w:rFonts w:asciiTheme="minorHAnsi" w:hAnsiTheme="minorHAnsi" w:cstheme="minorHAnsi"/>
          <w:b/>
          <w:bCs/>
          <w:sz w:val="24"/>
          <w:szCs w:val="24"/>
          <w:lang w:val="es-MX"/>
        </w:rPr>
      </w:pPr>
      <w:r w:rsidRPr="00C2607E">
        <w:rPr>
          <w:rFonts w:asciiTheme="minorHAnsi" w:hAnsiTheme="minorHAnsi" w:cstheme="minorHAnsi"/>
          <w:b/>
          <w:bCs/>
          <w:sz w:val="24"/>
          <w:szCs w:val="24"/>
          <w:lang w:val="es-MX"/>
        </w:rPr>
        <w:t>Convenio 154</w:t>
      </w:r>
    </w:p>
    <w:p w14:paraId="7C9139D1" w14:textId="77777777" w:rsidR="00AD382A" w:rsidRPr="00C2607E" w:rsidRDefault="00AD382A" w:rsidP="00113E16">
      <w:pPr>
        <w:pStyle w:val="ListParagraph"/>
        <w:ind w:left="0"/>
        <w:jc w:val="both"/>
        <w:rPr>
          <w:rFonts w:asciiTheme="minorHAnsi" w:hAnsiTheme="minorHAnsi" w:cstheme="minorHAnsi"/>
          <w:sz w:val="24"/>
          <w:szCs w:val="24"/>
          <w:lang w:val="es-MX"/>
        </w:rPr>
      </w:pPr>
    </w:p>
    <w:p w14:paraId="6A64113E" w14:textId="0FB9BCDA" w:rsidR="001C3C4B" w:rsidRPr="00C2607E" w:rsidRDefault="00F374E9">
      <w:pPr>
        <w:pStyle w:val="ListParagraph"/>
        <w:ind w:left="0"/>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El Convenio sobre la negociación colectiva, 1981 (núm. 154) complementa el Convenio 98. También apoya el punto de vista de que el fomento de la negociación colectiva previsto en el </w:t>
      </w:r>
      <w:r w:rsidRPr="00C2607E">
        <w:rPr>
          <w:rFonts w:asciiTheme="minorHAnsi" w:hAnsiTheme="minorHAnsi" w:cstheme="minorHAnsi"/>
          <w:sz w:val="24"/>
          <w:szCs w:val="24"/>
          <w:lang w:val="es-MX"/>
        </w:rPr>
        <w:lastRenderedPageBreak/>
        <w:t xml:space="preserve">artículo 4 del Convenio 98 incluye la negociación colectiva de </w:t>
      </w:r>
      <w:r w:rsidR="00622185">
        <w:rPr>
          <w:rFonts w:asciiTheme="minorHAnsi" w:hAnsiTheme="minorHAnsi" w:cstheme="minorHAnsi"/>
          <w:sz w:val="24"/>
          <w:szCs w:val="24"/>
          <w:lang w:val="es-MX"/>
        </w:rPr>
        <w:t xml:space="preserve">las y </w:t>
      </w:r>
      <w:r w:rsidRPr="00C2607E">
        <w:rPr>
          <w:rFonts w:asciiTheme="minorHAnsi" w:hAnsiTheme="minorHAnsi" w:cstheme="minorHAnsi"/>
          <w:sz w:val="24"/>
          <w:szCs w:val="24"/>
          <w:lang w:val="es-MX"/>
        </w:rPr>
        <w:t xml:space="preserve">los trabajadores autónomos. El preámbulo del Convenio 154 dice </w:t>
      </w:r>
    </w:p>
    <w:p w14:paraId="1BF65D5A" w14:textId="77777777" w:rsidR="00AD382A" w:rsidRPr="00C2607E" w:rsidRDefault="00AD382A" w:rsidP="00113E16">
      <w:pPr>
        <w:pStyle w:val="ListParagraph"/>
        <w:ind w:left="0"/>
        <w:jc w:val="both"/>
        <w:rPr>
          <w:rFonts w:asciiTheme="minorHAnsi" w:hAnsiTheme="minorHAnsi" w:cstheme="minorHAnsi"/>
          <w:sz w:val="24"/>
          <w:szCs w:val="24"/>
          <w:lang w:val="es-MX"/>
        </w:rPr>
      </w:pPr>
    </w:p>
    <w:p w14:paraId="556819C4" w14:textId="21EAF649" w:rsidR="001C3C4B" w:rsidRPr="00C2607E" w:rsidRDefault="00C12A82">
      <w:pPr>
        <w:pStyle w:val="ListParagraph"/>
        <w:jc w:val="both"/>
        <w:rPr>
          <w:rFonts w:asciiTheme="minorHAnsi" w:hAnsiTheme="minorHAnsi" w:cstheme="minorHAnsi"/>
          <w:i/>
          <w:iCs/>
          <w:sz w:val="24"/>
          <w:szCs w:val="24"/>
          <w:lang w:val="es-MX"/>
        </w:rPr>
      </w:pPr>
      <w:r w:rsidRPr="00C12A82">
        <w:rPr>
          <w:rFonts w:asciiTheme="minorHAnsi" w:hAnsiTheme="minorHAnsi" w:cstheme="minorHAnsi"/>
          <w:i/>
          <w:iCs/>
          <w:sz w:val="24"/>
          <w:szCs w:val="24"/>
          <w:lang w:val="es-MX"/>
        </w:rPr>
        <w:t>Considerando que se deberían hacer mayores esfuerzos para realizar los objetivos de dichas normas y especialmente los principios generales enunciados en el artículo 4 del Convenio sobre el derecho de sindicación y de negociación colectiva, 194</w:t>
      </w:r>
      <w:r w:rsidR="00F374E9" w:rsidRPr="00C2607E">
        <w:rPr>
          <w:rFonts w:asciiTheme="minorHAnsi" w:hAnsiTheme="minorHAnsi" w:cstheme="minorHAnsi"/>
          <w:i/>
          <w:iCs/>
          <w:sz w:val="24"/>
          <w:szCs w:val="24"/>
          <w:lang w:val="es-MX"/>
        </w:rPr>
        <w:t xml:space="preserve">... </w:t>
      </w:r>
    </w:p>
    <w:p w14:paraId="15B14667" w14:textId="77777777" w:rsidR="00AD382A" w:rsidRPr="00C2607E" w:rsidRDefault="00AD382A" w:rsidP="00113E16">
      <w:pPr>
        <w:pStyle w:val="ListParagraph"/>
        <w:ind w:left="0"/>
        <w:jc w:val="both"/>
        <w:rPr>
          <w:rFonts w:asciiTheme="minorHAnsi" w:hAnsiTheme="minorHAnsi" w:cstheme="minorHAnsi"/>
          <w:b/>
          <w:bCs/>
          <w:sz w:val="24"/>
          <w:szCs w:val="24"/>
          <w:lang w:val="es-MX"/>
        </w:rPr>
      </w:pPr>
    </w:p>
    <w:p w14:paraId="4CE69ADC" w14:textId="2C16A759" w:rsidR="001C3C4B" w:rsidRPr="00C2607E" w:rsidRDefault="00F374E9">
      <w:pPr>
        <w:pStyle w:val="ListParagraph"/>
        <w:ind w:left="0"/>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La cláusula 2(a) del Convenio 154 establece entonces que uno de los objetivos de las medidas adoptadas para promover la negociación colectiva es que </w:t>
      </w:r>
      <w:r w:rsidR="00C2607E">
        <w:rPr>
          <w:rFonts w:asciiTheme="minorHAnsi" w:hAnsiTheme="minorHAnsi" w:cstheme="minorHAnsi"/>
          <w:i/>
          <w:iCs/>
          <w:sz w:val="24"/>
          <w:szCs w:val="24"/>
          <w:lang w:val="es-MX"/>
        </w:rPr>
        <w:t>“</w:t>
      </w:r>
      <w:r w:rsidR="00C12A82" w:rsidRPr="00C12A82">
        <w:rPr>
          <w:rFonts w:asciiTheme="minorHAnsi" w:hAnsiTheme="minorHAnsi" w:cstheme="minorHAnsi"/>
          <w:i/>
          <w:iCs/>
          <w:sz w:val="24"/>
          <w:szCs w:val="24"/>
          <w:lang w:val="es-MX"/>
        </w:rPr>
        <w:t xml:space="preserve">la negociación colectiva sea posibilitada a todos los empleadores y </w:t>
      </w:r>
      <w:r w:rsidR="00C12A82" w:rsidRPr="00C12A82">
        <w:rPr>
          <w:rFonts w:asciiTheme="minorHAnsi" w:hAnsiTheme="minorHAnsi" w:cstheme="minorHAnsi"/>
          <w:b/>
          <w:bCs/>
          <w:i/>
          <w:iCs/>
          <w:sz w:val="24"/>
          <w:szCs w:val="24"/>
          <w:lang w:val="es-MX"/>
        </w:rPr>
        <w:t>a todas las categorías de trabajadores de las ramas de actividad a que se aplique el presente Convenio</w:t>
      </w:r>
      <w:r w:rsidR="00C2607E">
        <w:rPr>
          <w:rFonts w:asciiTheme="minorHAnsi" w:hAnsiTheme="minorHAnsi" w:cstheme="minorHAnsi"/>
          <w:i/>
          <w:iCs/>
          <w:color w:val="333333"/>
          <w:sz w:val="24"/>
          <w:szCs w:val="24"/>
          <w:shd w:val="clear" w:color="auto" w:fill="FFFFFF"/>
          <w:lang w:val="es-MX"/>
        </w:rPr>
        <w:t>”</w:t>
      </w:r>
      <w:r w:rsidRPr="00C2607E">
        <w:rPr>
          <w:rFonts w:asciiTheme="minorHAnsi" w:hAnsiTheme="minorHAnsi" w:cstheme="minorHAnsi"/>
          <w:i/>
          <w:iCs/>
          <w:color w:val="333333"/>
          <w:sz w:val="24"/>
          <w:szCs w:val="24"/>
          <w:shd w:val="clear" w:color="auto" w:fill="FFFFFF"/>
          <w:lang w:val="es-MX"/>
        </w:rPr>
        <w:t xml:space="preserve"> </w:t>
      </w:r>
      <w:r w:rsidRPr="00C2607E">
        <w:rPr>
          <w:rFonts w:asciiTheme="minorHAnsi" w:hAnsiTheme="minorHAnsi" w:cstheme="minorHAnsi"/>
          <w:color w:val="333333"/>
          <w:sz w:val="24"/>
          <w:szCs w:val="24"/>
          <w:shd w:val="clear" w:color="auto" w:fill="FFFFFF"/>
          <w:lang w:val="es-MX"/>
        </w:rPr>
        <w:t xml:space="preserve">(énfasis añadido). La cláusula 1 del artículo 1 dice que el Convenio se aplica a todas las ramas de actividad económica. Esto debe leerse como si incluyera la actividad económica realizada por </w:t>
      </w:r>
      <w:r w:rsidR="00E93988">
        <w:rPr>
          <w:rFonts w:asciiTheme="minorHAnsi" w:hAnsiTheme="minorHAnsi" w:cstheme="minorHAnsi"/>
          <w:color w:val="333333"/>
          <w:sz w:val="24"/>
          <w:szCs w:val="24"/>
          <w:shd w:val="clear" w:color="auto" w:fill="FFFFFF"/>
          <w:lang w:val="es-MX"/>
        </w:rPr>
        <w:t xml:space="preserve">las y </w:t>
      </w:r>
      <w:r w:rsidRPr="00C2607E">
        <w:rPr>
          <w:rFonts w:asciiTheme="minorHAnsi" w:hAnsiTheme="minorHAnsi" w:cstheme="minorHAnsi"/>
          <w:color w:val="333333"/>
          <w:sz w:val="24"/>
          <w:szCs w:val="24"/>
          <w:shd w:val="clear" w:color="auto" w:fill="FFFFFF"/>
          <w:lang w:val="es-MX"/>
        </w:rPr>
        <w:t xml:space="preserve">los trabajadores en calidad de autónomos. De nuevo, las únicas exclusiones posibles a las que se refiere el artículo 1 son las </w:t>
      </w:r>
      <w:r w:rsidRPr="00C2607E">
        <w:rPr>
          <w:rFonts w:asciiTheme="minorHAnsi" w:hAnsiTheme="minorHAnsi" w:cstheme="minorHAnsi"/>
          <w:sz w:val="24"/>
          <w:szCs w:val="24"/>
          <w:lang w:val="es-MX"/>
        </w:rPr>
        <w:t xml:space="preserve">fuerzas armadas, la policía y ciertos funcionarios públicos. </w:t>
      </w:r>
    </w:p>
    <w:p w14:paraId="45CFC1AA" w14:textId="77777777" w:rsidR="00AD382A" w:rsidRPr="00C2607E" w:rsidRDefault="00AD382A" w:rsidP="00113E16">
      <w:pPr>
        <w:pStyle w:val="ListParagraph"/>
        <w:ind w:left="0"/>
        <w:jc w:val="both"/>
        <w:rPr>
          <w:rFonts w:asciiTheme="minorHAnsi" w:hAnsiTheme="minorHAnsi" w:cstheme="minorHAnsi"/>
          <w:sz w:val="24"/>
          <w:szCs w:val="24"/>
          <w:lang w:val="es-MX"/>
        </w:rPr>
      </w:pPr>
    </w:p>
    <w:p w14:paraId="4E456522" w14:textId="643CC3B2" w:rsidR="001C3C4B" w:rsidRPr="00C2607E" w:rsidRDefault="00C2607E">
      <w:pPr>
        <w:pStyle w:val="ListParagraph"/>
        <w:ind w:left="0"/>
        <w:jc w:val="both"/>
        <w:rPr>
          <w:rFonts w:asciiTheme="minorHAnsi" w:hAnsiTheme="minorHAnsi" w:cstheme="minorHAnsi"/>
          <w:b/>
          <w:bCs/>
          <w:sz w:val="24"/>
          <w:szCs w:val="24"/>
          <w:lang w:val="es-MX"/>
        </w:rPr>
      </w:pPr>
      <w:r>
        <w:rPr>
          <w:rFonts w:asciiTheme="minorHAnsi" w:hAnsiTheme="minorHAnsi" w:cstheme="minorHAnsi"/>
          <w:b/>
          <w:bCs/>
          <w:sz w:val="24"/>
          <w:szCs w:val="24"/>
          <w:lang w:val="es-MX"/>
        </w:rPr>
        <w:t>“</w:t>
      </w:r>
      <w:r w:rsidR="00F374E9" w:rsidRPr="00C2607E">
        <w:rPr>
          <w:rFonts w:asciiTheme="minorHAnsi" w:hAnsiTheme="minorHAnsi" w:cstheme="minorHAnsi"/>
          <w:b/>
          <w:bCs/>
          <w:sz w:val="24"/>
          <w:szCs w:val="24"/>
          <w:lang w:val="es-MX"/>
        </w:rPr>
        <w:t>Organizaciones de trabajadores</w:t>
      </w:r>
      <w:r w:rsidR="00E93988">
        <w:rPr>
          <w:rFonts w:asciiTheme="minorHAnsi" w:hAnsiTheme="minorHAnsi" w:cstheme="minorHAnsi"/>
          <w:b/>
          <w:bCs/>
          <w:sz w:val="24"/>
          <w:szCs w:val="24"/>
          <w:lang w:val="es-MX"/>
        </w:rPr>
        <w:t>”</w:t>
      </w:r>
    </w:p>
    <w:p w14:paraId="5745A30A" w14:textId="77777777" w:rsidR="00750BB9" w:rsidRPr="00C2607E" w:rsidRDefault="00750BB9" w:rsidP="00113E16">
      <w:pPr>
        <w:pStyle w:val="ListParagraph"/>
        <w:ind w:left="0"/>
        <w:jc w:val="both"/>
        <w:rPr>
          <w:rFonts w:asciiTheme="minorHAnsi" w:hAnsiTheme="minorHAnsi" w:cstheme="minorHAnsi"/>
          <w:sz w:val="24"/>
          <w:szCs w:val="24"/>
          <w:lang w:val="es-MX"/>
        </w:rPr>
      </w:pPr>
    </w:p>
    <w:p w14:paraId="258CA0BC" w14:textId="42F35634" w:rsidR="001C3C4B" w:rsidRPr="00C2607E" w:rsidRDefault="00F374E9">
      <w:pPr>
        <w:pStyle w:val="ListParagraph"/>
        <w:ind w:left="0"/>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No queda claro en el argumento de los </w:t>
      </w:r>
      <w:r w:rsidR="00BF156B">
        <w:rPr>
          <w:rFonts w:asciiTheme="minorHAnsi" w:hAnsiTheme="minorHAnsi" w:cstheme="minorHAnsi"/>
          <w:sz w:val="24"/>
          <w:szCs w:val="24"/>
          <w:lang w:val="es-MX"/>
        </w:rPr>
        <w:t>empleadores</w:t>
      </w:r>
      <w:r w:rsidRPr="00C2607E">
        <w:rPr>
          <w:rFonts w:asciiTheme="minorHAnsi" w:hAnsiTheme="minorHAnsi" w:cstheme="minorHAnsi"/>
          <w:sz w:val="24"/>
          <w:szCs w:val="24"/>
          <w:lang w:val="es-MX"/>
        </w:rPr>
        <w:t xml:space="preserve"> si están sugiriendo que las organizaciones formadas </w:t>
      </w:r>
      <w:r w:rsidRPr="00C2607E">
        <w:rPr>
          <w:rFonts w:asciiTheme="minorHAnsi" w:hAnsiTheme="minorHAnsi" w:cstheme="minorHAnsi"/>
          <w:i/>
          <w:iCs/>
          <w:sz w:val="24"/>
          <w:szCs w:val="24"/>
          <w:lang w:val="es-MX"/>
        </w:rPr>
        <w:t xml:space="preserve">exclusivamente </w:t>
      </w:r>
      <w:r w:rsidRPr="00C2607E">
        <w:rPr>
          <w:rFonts w:asciiTheme="minorHAnsi" w:hAnsiTheme="minorHAnsi" w:cstheme="minorHAnsi"/>
          <w:sz w:val="24"/>
          <w:szCs w:val="24"/>
          <w:lang w:val="es-MX"/>
        </w:rPr>
        <w:t xml:space="preserve">por </w:t>
      </w:r>
      <w:r w:rsidR="00080221">
        <w:rPr>
          <w:rFonts w:asciiTheme="minorHAnsi" w:hAnsiTheme="minorHAnsi" w:cstheme="minorHAnsi"/>
          <w:sz w:val="24"/>
          <w:szCs w:val="24"/>
          <w:lang w:val="es-MX"/>
        </w:rPr>
        <w:t xml:space="preserve">trabajadoras y </w:t>
      </w:r>
      <w:r w:rsidRPr="00C2607E">
        <w:rPr>
          <w:rFonts w:asciiTheme="minorHAnsi" w:hAnsiTheme="minorHAnsi" w:cstheme="minorHAnsi"/>
          <w:sz w:val="24"/>
          <w:szCs w:val="24"/>
          <w:lang w:val="es-MX"/>
        </w:rPr>
        <w:t xml:space="preserve">trabajadores autónomos están exentas del artículo 4 del Convenio o </w:t>
      </w:r>
      <w:r w:rsidR="00A10913" w:rsidRPr="00C2607E">
        <w:rPr>
          <w:rFonts w:asciiTheme="minorHAnsi" w:hAnsiTheme="minorHAnsi" w:cstheme="minorHAnsi"/>
          <w:sz w:val="24"/>
          <w:szCs w:val="24"/>
          <w:lang w:val="es-MX"/>
        </w:rPr>
        <w:t xml:space="preserve">que los </w:t>
      </w:r>
      <w:r w:rsidRPr="00C2607E">
        <w:rPr>
          <w:rFonts w:asciiTheme="minorHAnsi" w:hAnsiTheme="minorHAnsi" w:cstheme="minorHAnsi"/>
          <w:sz w:val="24"/>
          <w:szCs w:val="24"/>
          <w:lang w:val="es-MX"/>
        </w:rPr>
        <w:t>sindicatos no tienen derechos de negociación colectiva sólo en lo que respecta a sus miembros autónomos</w:t>
      </w:r>
      <w:r w:rsidR="00A10913" w:rsidRPr="00C2607E">
        <w:rPr>
          <w:rFonts w:asciiTheme="minorHAnsi" w:hAnsiTheme="minorHAnsi" w:cstheme="minorHAnsi"/>
          <w:sz w:val="24"/>
          <w:szCs w:val="24"/>
          <w:lang w:val="es-MX"/>
        </w:rPr>
        <w:t xml:space="preserve">. </w:t>
      </w:r>
      <w:r w:rsidR="006C5189" w:rsidRPr="00C2607E">
        <w:rPr>
          <w:rFonts w:asciiTheme="minorHAnsi" w:hAnsiTheme="minorHAnsi" w:cstheme="minorHAnsi"/>
          <w:sz w:val="24"/>
          <w:szCs w:val="24"/>
          <w:lang w:val="es-MX"/>
        </w:rPr>
        <w:t xml:space="preserve">Incluso </w:t>
      </w:r>
      <w:r w:rsidR="00A10913" w:rsidRPr="00C2607E">
        <w:rPr>
          <w:rFonts w:asciiTheme="minorHAnsi" w:hAnsiTheme="minorHAnsi" w:cstheme="minorHAnsi"/>
          <w:sz w:val="24"/>
          <w:szCs w:val="24"/>
          <w:lang w:val="es-MX"/>
        </w:rPr>
        <w:t xml:space="preserve">pueden llegar </w:t>
      </w:r>
      <w:r w:rsidRPr="00C2607E">
        <w:rPr>
          <w:rFonts w:asciiTheme="minorHAnsi" w:hAnsiTheme="minorHAnsi" w:cstheme="minorHAnsi"/>
          <w:sz w:val="24"/>
          <w:szCs w:val="24"/>
          <w:lang w:val="es-MX"/>
        </w:rPr>
        <w:t xml:space="preserve">a decir que cualquier organización que incluya a </w:t>
      </w:r>
      <w:r w:rsidR="00080221" w:rsidRPr="00080221">
        <w:rPr>
          <w:rFonts w:asciiTheme="minorHAnsi" w:hAnsiTheme="minorHAnsi" w:cstheme="minorHAnsi"/>
          <w:i/>
          <w:iCs/>
          <w:sz w:val="24"/>
          <w:szCs w:val="24"/>
          <w:lang w:val="es-MX"/>
        </w:rPr>
        <w:t xml:space="preserve">algunas y </w:t>
      </w:r>
      <w:r w:rsidRPr="00080221">
        <w:rPr>
          <w:rFonts w:asciiTheme="minorHAnsi" w:hAnsiTheme="minorHAnsi" w:cstheme="minorHAnsi"/>
          <w:i/>
          <w:iCs/>
          <w:sz w:val="24"/>
          <w:szCs w:val="24"/>
          <w:lang w:val="es-MX"/>
        </w:rPr>
        <w:t>algun</w:t>
      </w:r>
      <w:r w:rsidRPr="00C2607E">
        <w:rPr>
          <w:rFonts w:asciiTheme="minorHAnsi" w:hAnsiTheme="minorHAnsi" w:cstheme="minorHAnsi"/>
          <w:i/>
          <w:iCs/>
          <w:sz w:val="24"/>
          <w:szCs w:val="24"/>
          <w:lang w:val="es-MX"/>
        </w:rPr>
        <w:t xml:space="preserve">os </w:t>
      </w:r>
      <w:r w:rsidR="00080221">
        <w:rPr>
          <w:rFonts w:asciiTheme="minorHAnsi" w:hAnsiTheme="minorHAnsi" w:cstheme="minorHAnsi"/>
          <w:i/>
          <w:iCs/>
          <w:sz w:val="24"/>
          <w:szCs w:val="24"/>
          <w:lang w:val="es-MX"/>
        </w:rPr>
        <w:t xml:space="preserve">trabajadores </w:t>
      </w:r>
      <w:r w:rsidRPr="00C2607E">
        <w:rPr>
          <w:rFonts w:asciiTheme="minorHAnsi" w:hAnsiTheme="minorHAnsi" w:cstheme="minorHAnsi"/>
          <w:i/>
          <w:iCs/>
          <w:sz w:val="24"/>
          <w:szCs w:val="24"/>
          <w:lang w:val="es-MX"/>
        </w:rPr>
        <w:t xml:space="preserve">autónomos entre sus miembros </w:t>
      </w:r>
      <w:r w:rsidRPr="00C2607E">
        <w:rPr>
          <w:rFonts w:asciiTheme="minorHAnsi" w:hAnsiTheme="minorHAnsi" w:cstheme="minorHAnsi"/>
          <w:sz w:val="24"/>
          <w:szCs w:val="24"/>
          <w:lang w:val="es-MX"/>
        </w:rPr>
        <w:t xml:space="preserve">está totalmente privada de derechos porque ya no es una </w:t>
      </w:r>
      <w:r w:rsidR="00C2607E">
        <w:rPr>
          <w:rFonts w:asciiTheme="minorHAnsi" w:hAnsiTheme="minorHAnsi" w:cstheme="minorHAnsi"/>
          <w:sz w:val="24"/>
          <w:szCs w:val="24"/>
          <w:lang w:val="es-MX"/>
        </w:rPr>
        <w:t>“</w:t>
      </w:r>
      <w:r w:rsidRPr="00C2607E">
        <w:rPr>
          <w:rFonts w:asciiTheme="minorHAnsi" w:hAnsiTheme="minorHAnsi" w:cstheme="minorHAnsi"/>
          <w:sz w:val="24"/>
          <w:szCs w:val="24"/>
          <w:lang w:val="es-MX"/>
        </w:rPr>
        <w:t>organización de trabajadores</w:t>
      </w:r>
      <w:r w:rsidR="00C2607E">
        <w:rPr>
          <w:rFonts w:asciiTheme="minorHAnsi" w:hAnsiTheme="minorHAnsi" w:cstheme="minorHAnsi"/>
          <w:sz w:val="24"/>
          <w:szCs w:val="24"/>
          <w:lang w:val="es-MX"/>
        </w:rPr>
        <w:t>”</w:t>
      </w:r>
      <w:r w:rsidRPr="00C2607E">
        <w:rPr>
          <w:rFonts w:asciiTheme="minorHAnsi" w:hAnsiTheme="minorHAnsi" w:cstheme="minorHAnsi"/>
          <w:sz w:val="24"/>
          <w:szCs w:val="24"/>
          <w:lang w:val="es-MX"/>
        </w:rPr>
        <w:t xml:space="preserve">. </w:t>
      </w:r>
      <w:r w:rsidR="006C5189" w:rsidRPr="00C2607E">
        <w:rPr>
          <w:rFonts w:asciiTheme="minorHAnsi" w:hAnsiTheme="minorHAnsi" w:cstheme="minorHAnsi"/>
          <w:sz w:val="24"/>
          <w:szCs w:val="24"/>
          <w:lang w:val="es-MX"/>
        </w:rPr>
        <w:t xml:space="preserve">En cualquier caso, ninguna de </w:t>
      </w:r>
      <w:r w:rsidRPr="00C2607E">
        <w:rPr>
          <w:rFonts w:asciiTheme="minorHAnsi" w:hAnsiTheme="minorHAnsi" w:cstheme="minorHAnsi"/>
          <w:sz w:val="24"/>
          <w:szCs w:val="24"/>
          <w:lang w:val="es-MX"/>
        </w:rPr>
        <w:t xml:space="preserve">estas proposiciones </w:t>
      </w:r>
      <w:r w:rsidR="006C5189" w:rsidRPr="00C2607E">
        <w:rPr>
          <w:rFonts w:asciiTheme="minorHAnsi" w:hAnsiTheme="minorHAnsi" w:cstheme="minorHAnsi"/>
          <w:sz w:val="24"/>
          <w:szCs w:val="24"/>
          <w:lang w:val="es-MX"/>
        </w:rPr>
        <w:t xml:space="preserve">puede </w:t>
      </w:r>
      <w:r w:rsidRPr="00C2607E">
        <w:rPr>
          <w:rFonts w:asciiTheme="minorHAnsi" w:hAnsiTheme="minorHAnsi" w:cstheme="minorHAnsi"/>
          <w:sz w:val="24"/>
          <w:szCs w:val="24"/>
          <w:lang w:val="es-MX"/>
        </w:rPr>
        <w:t xml:space="preserve">sostenerse. </w:t>
      </w:r>
      <w:r w:rsidR="00750BB9" w:rsidRPr="00C2607E">
        <w:rPr>
          <w:rFonts w:asciiTheme="minorHAnsi" w:hAnsiTheme="minorHAnsi" w:cstheme="minorHAnsi"/>
          <w:sz w:val="24"/>
          <w:szCs w:val="24"/>
          <w:lang w:val="es-MX"/>
        </w:rPr>
        <w:t>L</w:t>
      </w:r>
      <w:r w:rsidR="00080221">
        <w:rPr>
          <w:rFonts w:asciiTheme="minorHAnsi" w:hAnsiTheme="minorHAnsi" w:cstheme="minorHAnsi"/>
          <w:sz w:val="24"/>
          <w:szCs w:val="24"/>
          <w:lang w:val="es-MX"/>
        </w:rPr>
        <w:t>as y l</w:t>
      </w:r>
      <w:r w:rsidR="00750BB9" w:rsidRPr="00C2607E">
        <w:rPr>
          <w:rFonts w:asciiTheme="minorHAnsi" w:hAnsiTheme="minorHAnsi" w:cstheme="minorHAnsi"/>
          <w:sz w:val="24"/>
          <w:szCs w:val="24"/>
          <w:lang w:val="es-MX"/>
        </w:rPr>
        <w:t xml:space="preserve">os trabajadores con un estatus intermedio o autónomos, cuando se organizan colectivamente, deben disfrutar del derecho a negociar colectivamente. Si hay alguna limitación en el Convenio 98, es que </w:t>
      </w:r>
      <w:r w:rsidR="007016DC">
        <w:rPr>
          <w:rFonts w:asciiTheme="minorHAnsi" w:hAnsiTheme="minorHAnsi" w:cstheme="minorHAnsi"/>
          <w:sz w:val="24"/>
          <w:szCs w:val="24"/>
          <w:lang w:val="es-MX"/>
        </w:rPr>
        <w:t xml:space="preserve">las y </w:t>
      </w:r>
      <w:r w:rsidR="00750BB9" w:rsidRPr="00C2607E">
        <w:rPr>
          <w:rFonts w:asciiTheme="minorHAnsi" w:hAnsiTheme="minorHAnsi" w:cstheme="minorHAnsi"/>
          <w:sz w:val="24"/>
          <w:szCs w:val="24"/>
          <w:lang w:val="es-MX"/>
        </w:rPr>
        <w:t xml:space="preserve">los trabajadores </w:t>
      </w:r>
      <w:r w:rsidR="00750BB9" w:rsidRPr="00C2607E">
        <w:rPr>
          <w:rFonts w:asciiTheme="minorHAnsi" w:hAnsiTheme="minorHAnsi" w:cstheme="minorHAnsi"/>
          <w:i/>
          <w:iCs/>
          <w:sz w:val="24"/>
          <w:szCs w:val="24"/>
          <w:lang w:val="es-MX"/>
        </w:rPr>
        <w:t>individuales</w:t>
      </w:r>
      <w:r w:rsidR="00750BB9" w:rsidRPr="00C2607E">
        <w:rPr>
          <w:rFonts w:asciiTheme="minorHAnsi" w:hAnsiTheme="minorHAnsi" w:cstheme="minorHAnsi"/>
          <w:sz w:val="24"/>
          <w:szCs w:val="24"/>
          <w:lang w:val="es-MX"/>
        </w:rPr>
        <w:t>, independientemente de su estatus, no deben negociar convenios colectivos.</w:t>
      </w:r>
    </w:p>
    <w:p w14:paraId="1EFF0791" w14:textId="77777777" w:rsidR="00750BB9" w:rsidRPr="00C2607E" w:rsidRDefault="00750BB9" w:rsidP="00113E16">
      <w:pPr>
        <w:pStyle w:val="ListParagraph"/>
        <w:ind w:left="0"/>
        <w:jc w:val="both"/>
        <w:rPr>
          <w:rFonts w:asciiTheme="minorHAnsi" w:hAnsiTheme="minorHAnsi" w:cstheme="minorHAnsi"/>
          <w:sz w:val="24"/>
          <w:szCs w:val="24"/>
          <w:lang w:val="es-MX"/>
        </w:rPr>
      </w:pPr>
    </w:p>
    <w:p w14:paraId="38D21327" w14:textId="0D34FB9C" w:rsidR="001C3C4B" w:rsidRPr="00C2607E" w:rsidRDefault="00F374E9">
      <w:pPr>
        <w:pStyle w:val="ListParagraph"/>
        <w:ind w:left="0"/>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Existe una gran divergencia de prácticas en relación con la capacidad de </w:t>
      </w:r>
      <w:r w:rsidR="001E35E2">
        <w:rPr>
          <w:rFonts w:asciiTheme="minorHAnsi" w:hAnsiTheme="minorHAnsi" w:cstheme="minorHAnsi"/>
          <w:sz w:val="24"/>
          <w:szCs w:val="24"/>
          <w:lang w:val="es-MX"/>
        </w:rPr>
        <w:t xml:space="preserve">las y </w:t>
      </w:r>
      <w:r w:rsidRPr="00C2607E">
        <w:rPr>
          <w:rFonts w:asciiTheme="minorHAnsi" w:hAnsiTheme="minorHAnsi" w:cstheme="minorHAnsi"/>
          <w:sz w:val="24"/>
          <w:szCs w:val="24"/>
          <w:lang w:val="es-MX"/>
        </w:rPr>
        <w:t>los trabajadores autónomos para afiliarse</w:t>
      </w:r>
      <w:r w:rsidR="001E35E2">
        <w:rPr>
          <w:rFonts w:asciiTheme="minorHAnsi" w:hAnsiTheme="minorHAnsi" w:cstheme="minorHAnsi"/>
          <w:sz w:val="24"/>
          <w:szCs w:val="24"/>
          <w:lang w:val="es-MX"/>
        </w:rPr>
        <w:t xml:space="preserve"> a</w:t>
      </w:r>
      <w:r w:rsidRPr="00C2607E">
        <w:rPr>
          <w:rFonts w:asciiTheme="minorHAnsi" w:hAnsiTheme="minorHAnsi" w:cstheme="minorHAnsi"/>
          <w:sz w:val="24"/>
          <w:szCs w:val="24"/>
          <w:lang w:val="es-MX"/>
        </w:rPr>
        <w:t xml:space="preserve"> y ser representados por los sindicatos, incluso en relación con la negociación colectiva. En la República de Corea, los sindicatos que representan tanto a l</w:t>
      </w:r>
      <w:r w:rsidR="001E35E2">
        <w:rPr>
          <w:rFonts w:asciiTheme="minorHAnsi" w:hAnsiTheme="minorHAnsi" w:cstheme="minorHAnsi"/>
          <w:sz w:val="24"/>
          <w:szCs w:val="24"/>
          <w:lang w:val="es-MX"/>
        </w:rPr>
        <w:t>as y l</w:t>
      </w:r>
      <w:r w:rsidRPr="00C2607E">
        <w:rPr>
          <w:rFonts w:asciiTheme="minorHAnsi" w:hAnsiTheme="minorHAnsi" w:cstheme="minorHAnsi"/>
          <w:sz w:val="24"/>
          <w:szCs w:val="24"/>
          <w:lang w:val="es-MX"/>
        </w:rPr>
        <w:t xml:space="preserve">os trabajadores </w:t>
      </w:r>
      <w:r w:rsidR="00C2607E">
        <w:rPr>
          <w:rFonts w:asciiTheme="minorHAnsi" w:hAnsiTheme="minorHAnsi" w:cstheme="minorHAnsi"/>
          <w:sz w:val="24"/>
          <w:szCs w:val="24"/>
          <w:lang w:val="es-MX"/>
        </w:rPr>
        <w:t>“</w:t>
      </w:r>
      <w:r w:rsidRPr="00C2607E">
        <w:rPr>
          <w:rFonts w:asciiTheme="minorHAnsi" w:hAnsiTheme="minorHAnsi" w:cstheme="minorHAnsi"/>
          <w:sz w:val="24"/>
          <w:szCs w:val="24"/>
          <w:lang w:val="es-MX"/>
        </w:rPr>
        <w:t>asalariados</w:t>
      </w:r>
      <w:r w:rsidR="00C2607E">
        <w:rPr>
          <w:rFonts w:asciiTheme="minorHAnsi" w:hAnsiTheme="minorHAnsi" w:cstheme="minorHAnsi"/>
          <w:sz w:val="24"/>
          <w:szCs w:val="24"/>
          <w:lang w:val="es-MX"/>
        </w:rPr>
        <w:t>”</w:t>
      </w:r>
      <w:r w:rsidRPr="00C2607E">
        <w:rPr>
          <w:rFonts w:asciiTheme="minorHAnsi" w:hAnsiTheme="minorHAnsi" w:cstheme="minorHAnsi"/>
          <w:sz w:val="24"/>
          <w:szCs w:val="24"/>
          <w:lang w:val="es-MX"/>
        </w:rPr>
        <w:t xml:space="preserve"> como a </w:t>
      </w:r>
      <w:r w:rsidR="001E35E2">
        <w:rPr>
          <w:rFonts w:asciiTheme="minorHAnsi" w:hAnsiTheme="minorHAnsi" w:cstheme="minorHAnsi"/>
          <w:sz w:val="24"/>
          <w:szCs w:val="24"/>
          <w:lang w:val="es-MX"/>
        </w:rPr>
        <w:t xml:space="preserve">las y </w:t>
      </w:r>
      <w:r w:rsidRPr="00C2607E">
        <w:rPr>
          <w:rFonts w:asciiTheme="minorHAnsi" w:hAnsiTheme="minorHAnsi" w:cstheme="minorHAnsi"/>
          <w:sz w:val="24"/>
          <w:szCs w:val="24"/>
          <w:lang w:val="es-MX"/>
        </w:rPr>
        <w:t xml:space="preserve">los </w:t>
      </w:r>
      <w:r w:rsidR="00C2607E">
        <w:rPr>
          <w:rFonts w:asciiTheme="minorHAnsi" w:hAnsiTheme="minorHAnsi" w:cstheme="minorHAnsi"/>
          <w:sz w:val="24"/>
          <w:szCs w:val="24"/>
          <w:lang w:val="es-MX"/>
        </w:rPr>
        <w:t>“</w:t>
      </w:r>
      <w:r w:rsidRPr="00C2607E">
        <w:rPr>
          <w:rFonts w:asciiTheme="minorHAnsi" w:hAnsiTheme="minorHAnsi" w:cstheme="minorHAnsi"/>
          <w:sz w:val="24"/>
          <w:szCs w:val="24"/>
          <w:lang w:val="es-MX"/>
        </w:rPr>
        <w:t>autónomos</w:t>
      </w:r>
      <w:r w:rsidR="00C2607E">
        <w:rPr>
          <w:rFonts w:asciiTheme="minorHAnsi" w:hAnsiTheme="minorHAnsi" w:cstheme="minorHAnsi"/>
          <w:sz w:val="24"/>
          <w:szCs w:val="24"/>
          <w:lang w:val="es-MX"/>
        </w:rPr>
        <w:t>”</w:t>
      </w:r>
      <w:r w:rsidRPr="00C2607E">
        <w:rPr>
          <w:rFonts w:asciiTheme="minorHAnsi" w:hAnsiTheme="minorHAnsi" w:cstheme="minorHAnsi"/>
          <w:sz w:val="24"/>
          <w:szCs w:val="24"/>
          <w:lang w:val="es-MX"/>
        </w:rPr>
        <w:t xml:space="preserve"> están totalmente prohibidos.</w:t>
      </w:r>
      <w:r w:rsidRPr="007621D4">
        <w:rPr>
          <w:rStyle w:val="FootnoteReference"/>
          <w:rFonts w:asciiTheme="minorHAnsi" w:hAnsiTheme="minorHAnsi" w:cstheme="minorHAnsi"/>
          <w:sz w:val="24"/>
          <w:szCs w:val="24"/>
        </w:rPr>
        <w:footnoteReference w:id="30"/>
      </w:r>
      <w:r w:rsidR="006C5189" w:rsidRPr="00C2607E">
        <w:rPr>
          <w:rFonts w:asciiTheme="minorHAnsi" w:hAnsiTheme="minorHAnsi" w:cstheme="minorHAnsi"/>
          <w:sz w:val="24"/>
          <w:szCs w:val="24"/>
          <w:lang w:val="es-MX"/>
        </w:rPr>
        <w:t xml:space="preserve"> En Nigeria, </w:t>
      </w:r>
      <w:r w:rsidR="001E35E2">
        <w:rPr>
          <w:rFonts w:asciiTheme="minorHAnsi" w:hAnsiTheme="minorHAnsi" w:cstheme="minorHAnsi"/>
          <w:sz w:val="24"/>
          <w:szCs w:val="24"/>
          <w:lang w:val="es-MX"/>
        </w:rPr>
        <w:t xml:space="preserve">las y </w:t>
      </w:r>
      <w:r w:rsidR="006C5189" w:rsidRPr="00C2607E">
        <w:rPr>
          <w:rFonts w:asciiTheme="minorHAnsi" w:hAnsiTheme="minorHAnsi" w:cstheme="minorHAnsi"/>
          <w:sz w:val="24"/>
          <w:szCs w:val="24"/>
          <w:lang w:val="es-MX"/>
        </w:rPr>
        <w:t xml:space="preserve">los trabajadores autónomos pueden registrarse como sindicatos. </w:t>
      </w:r>
      <w:r w:rsidR="00B11F88" w:rsidRPr="00C2607E">
        <w:rPr>
          <w:rFonts w:asciiTheme="minorHAnsi" w:hAnsiTheme="minorHAnsi" w:cstheme="minorHAnsi"/>
          <w:sz w:val="24"/>
          <w:szCs w:val="24"/>
          <w:lang w:val="es-MX"/>
        </w:rPr>
        <w:t xml:space="preserve">Por </w:t>
      </w:r>
      <w:r w:rsidR="006C5189" w:rsidRPr="00C2607E">
        <w:rPr>
          <w:rFonts w:asciiTheme="minorHAnsi" w:hAnsiTheme="minorHAnsi" w:cstheme="minorHAnsi"/>
          <w:sz w:val="24"/>
          <w:szCs w:val="24"/>
          <w:lang w:val="es-MX"/>
        </w:rPr>
        <w:t>ejemplo</w:t>
      </w:r>
      <w:r w:rsidR="00EA1BDB" w:rsidRPr="00C2607E">
        <w:rPr>
          <w:rFonts w:asciiTheme="minorHAnsi" w:hAnsiTheme="minorHAnsi" w:cstheme="minorHAnsi"/>
          <w:sz w:val="24"/>
          <w:szCs w:val="24"/>
          <w:lang w:val="es-MX"/>
        </w:rPr>
        <w:t xml:space="preserve">, </w:t>
      </w:r>
      <w:r w:rsidR="006C5189" w:rsidRPr="00C2607E">
        <w:rPr>
          <w:rFonts w:asciiTheme="minorHAnsi" w:hAnsiTheme="minorHAnsi" w:cstheme="minorHAnsi"/>
          <w:sz w:val="24"/>
          <w:szCs w:val="24"/>
          <w:lang w:val="es-MX"/>
        </w:rPr>
        <w:t xml:space="preserve">la Asociación de Propietarios de </w:t>
      </w:r>
      <w:r w:rsidR="00F47BED">
        <w:rPr>
          <w:rFonts w:asciiTheme="minorHAnsi" w:hAnsiTheme="minorHAnsi" w:cstheme="minorHAnsi"/>
          <w:sz w:val="24"/>
          <w:szCs w:val="24"/>
          <w:lang w:val="es-MX"/>
        </w:rPr>
        <w:t>Mototaxis</w:t>
      </w:r>
      <w:r w:rsidR="006C5189" w:rsidRPr="00C2607E">
        <w:rPr>
          <w:rFonts w:asciiTheme="minorHAnsi" w:hAnsiTheme="minorHAnsi" w:cstheme="minorHAnsi"/>
          <w:sz w:val="24"/>
          <w:szCs w:val="24"/>
          <w:lang w:val="es-MX"/>
        </w:rPr>
        <w:t xml:space="preserve"> (</w:t>
      </w:r>
      <w:r w:rsidR="00F47BED">
        <w:rPr>
          <w:rFonts w:asciiTheme="minorHAnsi" w:hAnsiTheme="minorHAnsi" w:cstheme="minorHAnsi"/>
          <w:sz w:val="24"/>
          <w:szCs w:val="24"/>
          <w:lang w:val="es-MX"/>
        </w:rPr>
        <w:t>“</w:t>
      </w:r>
      <w:r w:rsidR="00F47BED" w:rsidRPr="00F47BED">
        <w:rPr>
          <w:rFonts w:asciiTheme="minorHAnsi" w:hAnsiTheme="minorHAnsi" w:cstheme="minorHAnsi"/>
          <w:sz w:val="24"/>
          <w:szCs w:val="24"/>
          <w:lang w:val="es-MX"/>
        </w:rPr>
        <w:t>Tricycle Owners Association</w:t>
      </w:r>
      <w:r w:rsidR="00F47BED">
        <w:rPr>
          <w:rFonts w:asciiTheme="minorHAnsi" w:hAnsiTheme="minorHAnsi" w:cstheme="minorHAnsi"/>
          <w:sz w:val="24"/>
          <w:szCs w:val="24"/>
          <w:lang w:val="es-MX"/>
        </w:rPr>
        <w:t>”</w:t>
      </w:r>
      <w:r w:rsidR="00F47BED" w:rsidRPr="00F47BED">
        <w:rPr>
          <w:rFonts w:asciiTheme="minorHAnsi" w:hAnsiTheme="minorHAnsi" w:cstheme="minorHAnsi"/>
          <w:sz w:val="24"/>
          <w:szCs w:val="24"/>
          <w:lang w:val="es-MX"/>
        </w:rPr>
        <w:t xml:space="preserve">, </w:t>
      </w:r>
      <w:r w:rsidR="006C5189" w:rsidRPr="00C2607E">
        <w:rPr>
          <w:rFonts w:asciiTheme="minorHAnsi" w:hAnsiTheme="minorHAnsi" w:cstheme="minorHAnsi"/>
          <w:sz w:val="24"/>
          <w:szCs w:val="24"/>
          <w:lang w:val="es-MX"/>
        </w:rPr>
        <w:t xml:space="preserve">TOAN), que incluye entre sus miembros a las personas contratadas para operar </w:t>
      </w:r>
      <w:r w:rsidR="00F47BED">
        <w:rPr>
          <w:rFonts w:asciiTheme="minorHAnsi" w:hAnsiTheme="minorHAnsi" w:cstheme="minorHAnsi"/>
          <w:sz w:val="24"/>
          <w:szCs w:val="24"/>
          <w:lang w:val="es-MX"/>
        </w:rPr>
        <w:t>mototaxis</w:t>
      </w:r>
      <w:r w:rsidR="006C5189" w:rsidRPr="00C2607E">
        <w:rPr>
          <w:rFonts w:asciiTheme="minorHAnsi" w:hAnsiTheme="minorHAnsi" w:cstheme="minorHAnsi"/>
          <w:sz w:val="24"/>
          <w:szCs w:val="24"/>
          <w:lang w:val="es-MX"/>
        </w:rPr>
        <w:t xml:space="preserve"> y a l</w:t>
      </w:r>
      <w:r w:rsidR="00F47BED">
        <w:rPr>
          <w:rFonts w:asciiTheme="minorHAnsi" w:hAnsiTheme="minorHAnsi" w:cstheme="minorHAnsi"/>
          <w:sz w:val="24"/>
          <w:szCs w:val="24"/>
          <w:lang w:val="es-MX"/>
        </w:rPr>
        <w:t>as y l</w:t>
      </w:r>
      <w:r w:rsidR="006C5189" w:rsidRPr="00C2607E">
        <w:rPr>
          <w:rFonts w:asciiTheme="minorHAnsi" w:hAnsiTheme="minorHAnsi" w:cstheme="minorHAnsi"/>
          <w:sz w:val="24"/>
          <w:szCs w:val="24"/>
          <w:lang w:val="es-MX"/>
        </w:rPr>
        <w:t xml:space="preserve">os propietarios de </w:t>
      </w:r>
      <w:r w:rsidR="00F47BED">
        <w:rPr>
          <w:rFonts w:asciiTheme="minorHAnsi" w:hAnsiTheme="minorHAnsi" w:cstheme="minorHAnsi"/>
          <w:sz w:val="24"/>
          <w:szCs w:val="24"/>
          <w:lang w:val="es-MX"/>
        </w:rPr>
        <w:t>mototaxis</w:t>
      </w:r>
      <w:r w:rsidR="006C5189" w:rsidRPr="00C2607E">
        <w:rPr>
          <w:rFonts w:asciiTheme="minorHAnsi" w:hAnsiTheme="minorHAnsi" w:cstheme="minorHAnsi"/>
          <w:sz w:val="24"/>
          <w:szCs w:val="24"/>
          <w:lang w:val="es-MX"/>
        </w:rPr>
        <w:t xml:space="preserve"> que los operan con fines de transporte comercial. </w:t>
      </w:r>
      <w:r w:rsidRPr="00C2607E">
        <w:rPr>
          <w:rFonts w:asciiTheme="minorHAnsi" w:hAnsiTheme="minorHAnsi" w:cstheme="minorHAnsi"/>
          <w:sz w:val="24"/>
          <w:szCs w:val="24"/>
          <w:lang w:val="es-MX"/>
        </w:rPr>
        <w:t xml:space="preserve">En Australia, existe una disposición específica que permite que los sindicatos registrados tengan normas que permitan la afiliación de </w:t>
      </w:r>
      <w:r w:rsidR="00F47BED">
        <w:rPr>
          <w:rFonts w:asciiTheme="minorHAnsi" w:hAnsiTheme="minorHAnsi" w:cstheme="minorHAnsi"/>
          <w:sz w:val="24"/>
          <w:szCs w:val="24"/>
          <w:lang w:val="es-MX"/>
        </w:rPr>
        <w:t xml:space="preserve">las y </w:t>
      </w:r>
      <w:r w:rsidRPr="00C2607E">
        <w:rPr>
          <w:rFonts w:asciiTheme="minorHAnsi" w:hAnsiTheme="minorHAnsi" w:cstheme="minorHAnsi"/>
          <w:sz w:val="24"/>
          <w:szCs w:val="24"/>
          <w:lang w:val="es-MX"/>
        </w:rPr>
        <w:t>los autónomos.</w:t>
      </w:r>
      <w:r w:rsidRPr="007621D4">
        <w:rPr>
          <w:rStyle w:val="FootnoteReference"/>
          <w:rFonts w:asciiTheme="minorHAnsi" w:hAnsiTheme="minorHAnsi" w:cstheme="minorHAnsi"/>
          <w:sz w:val="24"/>
          <w:szCs w:val="24"/>
        </w:rPr>
        <w:footnoteReference w:id="31"/>
      </w:r>
      <w:r w:rsidRPr="00C2607E">
        <w:rPr>
          <w:rFonts w:asciiTheme="minorHAnsi" w:hAnsiTheme="minorHAnsi" w:cstheme="minorHAnsi"/>
          <w:sz w:val="24"/>
          <w:szCs w:val="24"/>
          <w:lang w:val="es-MX"/>
        </w:rPr>
        <w:t xml:space="preserve"> En la UE, la mayoría de los países permiten que </w:t>
      </w:r>
      <w:r w:rsidR="00F47BED">
        <w:rPr>
          <w:rFonts w:asciiTheme="minorHAnsi" w:hAnsiTheme="minorHAnsi" w:cstheme="minorHAnsi"/>
          <w:sz w:val="24"/>
          <w:szCs w:val="24"/>
          <w:lang w:val="es-MX"/>
        </w:rPr>
        <w:t xml:space="preserve">las y </w:t>
      </w:r>
      <w:r w:rsidRPr="00C2607E">
        <w:rPr>
          <w:rFonts w:asciiTheme="minorHAnsi" w:hAnsiTheme="minorHAnsi" w:cstheme="minorHAnsi"/>
          <w:sz w:val="24"/>
          <w:szCs w:val="24"/>
          <w:lang w:val="es-MX"/>
        </w:rPr>
        <w:t xml:space="preserve">los trabajadores autónomos se afilien a un sindicato (con o sin </w:t>
      </w:r>
      <w:r w:rsidR="00D02BE7">
        <w:rPr>
          <w:rFonts w:asciiTheme="minorHAnsi" w:hAnsiTheme="minorHAnsi" w:cstheme="minorHAnsi"/>
          <w:sz w:val="24"/>
          <w:szCs w:val="24"/>
          <w:lang w:val="es-MX"/>
        </w:rPr>
        <w:t>trabajadores afiliados que son empleados</w:t>
      </w:r>
      <w:r w:rsidRPr="00C2607E">
        <w:rPr>
          <w:rFonts w:asciiTheme="minorHAnsi" w:hAnsiTheme="minorHAnsi" w:cstheme="minorHAnsi"/>
          <w:sz w:val="24"/>
          <w:szCs w:val="24"/>
          <w:lang w:val="es-MX"/>
        </w:rPr>
        <w:t xml:space="preserve">), pero son relativamente pocos los convenios colectivos </w:t>
      </w:r>
      <w:r w:rsidR="006C5189" w:rsidRPr="00C2607E">
        <w:rPr>
          <w:rFonts w:asciiTheme="minorHAnsi" w:hAnsiTheme="minorHAnsi" w:cstheme="minorHAnsi"/>
          <w:sz w:val="24"/>
          <w:szCs w:val="24"/>
          <w:lang w:val="es-MX"/>
        </w:rPr>
        <w:t>que los cubren</w:t>
      </w:r>
      <w:r w:rsidRPr="00C2607E">
        <w:rPr>
          <w:rFonts w:asciiTheme="minorHAnsi" w:hAnsiTheme="minorHAnsi" w:cstheme="minorHAnsi"/>
          <w:sz w:val="24"/>
          <w:szCs w:val="24"/>
          <w:lang w:val="es-MX"/>
        </w:rPr>
        <w:t>.</w:t>
      </w:r>
      <w:r w:rsidRPr="007621D4">
        <w:rPr>
          <w:rStyle w:val="FootnoteReference"/>
          <w:rFonts w:asciiTheme="minorHAnsi" w:hAnsiTheme="minorHAnsi" w:cstheme="minorHAnsi"/>
          <w:sz w:val="24"/>
          <w:szCs w:val="24"/>
        </w:rPr>
        <w:footnoteReference w:id="32"/>
      </w:r>
      <w:r w:rsidRPr="00C2607E">
        <w:rPr>
          <w:rFonts w:asciiTheme="minorHAnsi" w:hAnsiTheme="minorHAnsi" w:cstheme="minorHAnsi"/>
          <w:sz w:val="24"/>
          <w:szCs w:val="24"/>
          <w:lang w:val="es-MX"/>
        </w:rPr>
        <w:t xml:space="preserve"> </w:t>
      </w:r>
    </w:p>
    <w:p w14:paraId="6E3591F6" w14:textId="77777777" w:rsidR="006C5189" w:rsidRPr="00C2607E" w:rsidRDefault="006C5189" w:rsidP="00113E16">
      <w:pPr>
        <w:pStyle w:val="ListParagraph"/>
        <w:ind w:left="0"/>
        <w:jc w:val="both"/>
        <w:rPr>
          <w:rFonts w:asciiTheme="minorHAnsi" w:hAnsiTheme="minorHAnsi" w:cstheme="minorHAnsi"/>
          <w:sz w:val="24"/>
          <w:szCs w:val="24"/>
          <w:lang w:val="es-MX"/>
        </w:rPr>
      </w:pPr>
    </w:p>
    <w:p w14:paraId="182D7F8F" w14:textId="47108980" w:rsidR="001C3C4B" w:rsidRPr="00C2607E" w:rsidRDefault="00F374E9">
      <w:pPr>
        <w:pStyle w:val="ListParagraph"/>
        <w:ind w:left="0"/>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lastRenderedPageBreak/>
        <w:t xml:space="preserve">Sin embargo, </w:t>
      </w:r>
      <w:r w:rsidR="00D02BE7">
        <w:rPr>
          <w:rFonts w:asciiTheme="minorHAnsi" w:hAnsiTheme="minorHAnsi" w:cstheme="minorHAnsi"/>
          <w:sz w:val="24"/>
          <w:szCs w:val="24"/>
          <w:lang w:val="es-MX"/>
        </w:rPr>
        <w:t>donde</w:t>
      </w:r>
      <w:r w:rsidR="00AD382A" w:rsidRPr="00C2607E">
        <w:rPr>
          <w:rFonts w:asciiTheme="minorHAnsi" w:hAnsiTheme="minorHAnsi" w:cstheme="minorHAnsi"/>
          <w:sz w:val="24"/>
          <w:szCs w:val="24"/>
          <w:lang w:val="es-MX"/>
        </w:rPr>
        <w:t xml:space="preserve"> se permite la representación de l</w:t>
      </w:r>
      <w:r w:rsidR="00D02BE7">
        <w:rPr>
          <w:rFonts w:asciiTheme="minorHAnsi" w:hAnsiTheme="minorHAnsi" w:cstheme="minorHAnsi"/>
          <w:sz w:val="24"/>
          <w:szCs w:val="24"/>
          <w:lang w:val="es-MX"/>
        </w:rPr>
        <w:t>as y l</w:t>
      </w:r>
      <w:r w:rsidR="00AD382A" w:rsidRPr="00C2607E">
        <w:rPr>
          <w:rFonts w:asciiTheme="minorHAnsi" w:hAnsiTheme="minorHAnsi" w:cstheme="minorHAnsi"/>
          <w:sz w:val="24"/>
          <w:szCs w:val="24"/>
          <w:lang w:val="es-MX"/>
        </w:rPr>
        <w:t xml:space="preserve">os trabajadores autónomos, no existe jurisprudencia de la OIT que apoye la propuesta de que la mera presencia de </w:t>
      </w:r>
      <w:r w:rsidR="00D02BE7">
        <w:rPr>
          <w:rFonts w:asciiTheme="minorHAnsi" w:hAnsiTheme="minorHAnsi" w:cstheme="minorHAnsi"/>
          <w:sz w:val="24"/>
          <w:szCs w:val="24"/>
          <w:lang w:val="es-MX"/>
        </w:rPr>
        <w:t xml:space="preserve">trabajadoras y </w:t>
      </w:r>
      <w:r w:rsidR="00AD382A" w:rsidRPr="00C2607E">
        <w:rPr>
          <w:rFonts w:asciiTheme="minorHAnsi" w:hAnsiTheme="minorHAnsi" w:cstheme="minorHAnsi"/>
          <w:sz w:val="24"/>
          <w:szCs w:val="24"/>
          <w:lang w:val="es-MX"/>
        </w:rPr>
        <w:t xml:space="preserve">trabajadores autónomos entre los miembros de un sindicato signifique que éste deje de ser considerado una organización de trabajadores con capacidad para negociar colectivamente o disfrutar de otros derechos básicos. </w:t>
      </w:r>
      <w:r w:rsidR="00B874D8" w:rsidRPr="00C2607E">
        <w:rPr>
          <w:rFonts w:asciiTheme="minorHAnsi" w:hAnsiTheme="minorHAnsi" w:cstheme="minorHAnsi"/>
          <w:sz w:val="24"/>
          <w:szCs w:val="24"/>
          <w:lang w:val="es-MX"/>
        </w:rPr>
        <w:t xml:space="preserve">De hecho, el CEACR acaba de </w:t>
      </w:r>
      <w:r w:rsidR="00D02BE7">
        <w:rPr>
          <w:rFonts w:asciiTheme="minorHAnsi" w:hAnsiTheme="minorHAnsi" w:cstheme="minorHAnsi"/>
          <w:sz w:val="24"/>
          <w:szCs w:val="24"/>
          <w:lang w:val="es-MX"/>
        </w:rPr>
        <w:t xml:space="preserve">mostrar </w:t>
      </w:r>
      <w:r w:rsidR="00B874D8" w:rsidRPr="00C2607E">
        <w:rPr>
          <w:rFonts w:asciiTheme="minorHAnsi" w:hAnsiTheme="minorHAnsi" w:cstheme="minorHAnsi"/>
          <w:sz w:val="24"/>
          <w:szCs w:val="24"/>
          <w:lang w:val="es-MX"/>
        </w:rPr>
        <w:t xml:space="preserve">interés </w:t>
      </w:r>
      <w:r w:rsidR="00D02BE7">
        <w:rPr>
          <w:rFonts w:asciiTheme="minorHAnsi" w:hAnsiTheme="minorHAnsi" w:cstheme="minorHAnsi"/>
          <w:sz w:val="24"/>
          <w:szCs w:val="24"/>
          <w:lang w:val="es-MX"/>
        </w:rPr>
        <w:t>en</w:t>
      </w:r>
      <w:r w:rsidR="00B874D8" w:rsidRPr="00C2607E">
        <w:rPr>
          <w:rFonts w:asciiTheme="minorHAnsi" w:hAnsiTheme="minorHAnsi" w:cstheme="minorHAnsi"/>
          <w:sz w:val="24"/>
          <w:szCs w:val="24"/>
          <w:lang w:val="es-MX"/>
        </w:rPr>
        <w:t xml:space="preserve"> la nueva legislación en Grecia que otorga derechos sindicales, incluidos los de negociación colectiva, a l</w:t>
      </w:r>
      <w:r w:rsidR="00D02BE7">
        <w:rPr>
          <w:rFonts w:asciiTheme="minorHAnsi" w:hAnsiTheme="minorHAnsi" w:cstheme="minorHAnsi"/>
          <w:sz w:val="24"/>
          <w:szCs w:val="24"/>
          <w:lang w:val="es-MX"/>
        </w:rPr>
        <w:t>as y l</w:t>
      </w:r>
      <w:r w:rsidR="00B874D8" w:rsidRPr="00C2607E">
        <w:rPr>
          <w:rFonts w:asciiTheme="minorHAnsi" w:hAnsiTheme="minorHAnsi" w:cstheme="minorHAnsi"/>
          <w:sz w:val="24"/>
          <w:szCs w:val="24"/>
          <w:lang w:val="es-MX"/>
        </w:rPr>
        <w:t>os trabajadores de plataformas digitales que, en Grecia, se consideran contratistas independientes.</w:t>
      </w:r>
      <w:r w:rsidR="00B874D8">
        <w:rPr>
          <w:rStyle w:val="FootnoteReference"/>
          <w:rFonts w:asciiTheme="minorHAnsi" w:hAnsiTheme="minorHAnsi" w:cstheme="minorHAnsi"/>
          <w:sz w:val="24"/>
          <w:szCs w:val="24"/>
        </w:rPr>
        <w:footnoteReference w:id="33"/>
      </w:r>
      <w:r w:rsidR="00AD382A" w:rsidRPr="00C2607E">
        <w:rPr>
          <w:rFonts w:asciiTheme="minorHAnsi" w:hAnsiTheme="minorHAnsi" w:cstheme="minorHAnsi"/>
          <w:sz w:val="24"/>
          <w:szCs w:val="24"/>
          <w:lang w:val="es-MX"/>
        </w:rPr>
        <w:t xml:space="preserve"> Además, las decisiones del Comité de Libertad Sindical citadas anteriormente confirman la opinión de que </w:t>
      </w:r>
      <w:r w:rsidR="00D02BE7">
        <w:rPr>
          <w:rFonts w:asciiTheme="minorHAnsi" w:hAnsiTheme="minorHAnsi" w:cstheme="minorHAnsi"/>
          <w:sz w:val="24"/>
          <w:szCs w:val="24"/>
          <w:lang w:val="es-MX"/>
        </w:rPr>
        <w:t xml:space="preserve">las y </w:t>
      </w:r>
      <w:r w:rsidR="00AD382A" w:rsidRPr="00C2607E">
        <w:rPr>
          <w:rFonts w:asciiTheme="minorHAnsi" w:hAnsiTheme="minorHAnsi" w:cstheme="minorHAnsi"/>
          <w:sz w:val="24"/>
          <w:szCs w:val="24"/>
          <w:lang w:val="es-MX"/>
        </w:rPr>
        <w:t xml:space="preserve">los trabajadores autónomos deben tener acceso a los procesos de negociación colectiva, incluso si </w:t>
      </w:r>
      <w:r w:rsidR="006D5AFD" w:rsidRPr="00C2607E">
        <w:rPr>
          <w:rFonts w:asciiTheme="minorHAnsi" w:hAnsiTheme="minorHAnsi" w:cstheme="minorHAnsi"/>
          <w:sz w:val="24"/>
          <w:szCs w:val="24"/>
          <w:lang w:val="es-MX"/>
        </w:rPr>
        <w:t xml:space="preserve">estos procesos </w:t>
      </w:r>
      <w:r w:rsidR="00AD382A" w:rsidRPr="00C2607E">
        <w:rPr>
          <w:rFonts w:asciiTheme="minorHAnsi" w:hAnsiTheme="minorHAnsi" w:cstheme="minorHAnsi"/>
          <w:sz w:val="24"/>
          <w:szCs w:val="24"/>
          <w:lang w:val="es-MX"/>
        </w:rPr>
        <w:t>se modifican para adaptarse a las circunstancias particulares.</w:t>
      </w:r>
    </w:p>
    <w:p w14:paraId="248347B9" w14:textId="77777777" w:rsidR="00B11F88" w:rsidRPr="00C2607E" w:rsidRDefault="00B11F88" w:rsidP="00113E16">
      <w:pPr>
        <w:pStyle w:val="ListParagraph"/>
        <w:ind w:left="0"/>
        <w:jc w:val="both"/>
        <w:rPr>
          <w:rFonts w:asciiTheme="minorHAnsi" w:hAnsiTheme="minorHAnsi" w:cstheme="minorHAnsi"/>
          <w:sz w:val="24"/>
          <w:szCs w:val="24"/>
          <w:lang w:val="es-MX"/>
        </w:rPr>
      </w:pPr>
    </w:p>
    <w:p w14:paraId="5B635594" w14:textId="0535A4CB" w:rsidR="001C3C4B" w:rsidRPr="00C2607E" w:rsidRDefault="00F374E9">
      <w:pPr>
        <w:pStyle w:val="ListParagraph"/>
        <w:ind w:left="0"/>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La propuesta de que los gobiernos puedan adoptar cualquier criterio para determinar </w:t>
      </w:r>
      <w:r w:rsidR="001B6757">
        <w:rPr>
          <w:rFonts w:asciiTheme="minorHAnsi" w:hAnsiTheme="minorHAnsi" w:cstheme="minorHAnsi"/>
          <w:sz w:val="24"/>
          <w:szCs w:val="24"/>
          <w:lang w:val="es-MX"/>
        </w:rPr>
        <w:t xml:space="preserve">quiénes son trabajadoras </w:t>
      </w:r>
      <w:r w:rsidR="001B6757" w:rsidRPr="001B6757">
        <w:rPr>
          <w:rFonts w:asciiTheme="minorHAnsi" w:hAnsiTheme="minorHAnsi" w:cstheme="minorHAnsi"/>
          <w:i/>
          <w:iCs/>
          <w:sz w:val="24"/>
          <w:szCs w:val="24"/>
          <w:lang w:val="es-MX"/>
        </w:rPr>
        <w:t>y</w:t>
      </w:r>
      <w:r w:rsidR="001B6757">
        <w:rPr>
          <w:rFonts w:asciiTheme="minorHAnsi" w:hAnsiTheme="minorHAnsi" w:cstheme="minorHAnsi"/>
          <w:sz w:val="24"/>
          <w:szCs w:val="24"/>
          <w:lang w:val="es-MX"/>
        </w:rPr>
        <w:t xml:space="preserve"> trabajadores autónomos </w:t>
      </w:r>
      <w:r w:rsidRPr="001B6757">
        <w:rPr>
          <w:rFonts w:asciiTheme="minorHAnsi" w:hAnsiTheme="minorHAnsi" w:cstheme="minorHAnsi"/>
          <w:sz w:val="24"/>
          <w:szCs w:val="24"/>
          <w:lang w:val="es-MX"/>
        </w:rPr>
        <w:t>y q</w:t>
      </w:r>
      <w:r w:rsidRPr="00C2607E">
        <w:rPr>
          <w:rFonts w:asciiTheme="minorHAnsi" w:hAnsiTheme="minorHAnsi" w:cstheme="minorHAnsi"/>
          <w:sz w:val="24"/>
          <w:szCs w:val="24"/>
          <w:lang w:val="es-MX"/>
        </w:rPr>
        <w:t xml:space="preserve">ue el cumplimiento de estos criterios sea una </w:t>
      </w:r>
      <w:r w:rsidRPr="00C2607E">
        <w:rPr>
          <w:rFonts w:asciiTheme="minorHAnsi" w:hAnsiTheme="minorHAnsi" w:cstheme="minorHAnsi"/>
          <w:i/>
          <w:iCs/>
          <w:sz w:val="24"/>
          <w:szCs w:val="24"/>
          <w:lang w:val="es-MX"/>
        </w:rPr>
        <w:t xml:space="preserve">condición previa </w:t>
      </w:r>
      <w:r w:rsidRPr="00C2607E">
        <w:rPr>
          <w:rFonts w:asciiTheme="minorHAnsi" w:hAnsiTheme="minorHAnsi" w:cstheme="minorHAnsi"/>
          <w:sz w:val="24"/>
          <w:szCs w:val="24"/>
          <w:lang w:val="es-MX"/>
        </w:rPr>
        <w:t xml:space="preserve">para acceder a los derechos de negociación colectiva es fundamentalmente errónea. Un enfoque de este tipo impediría intrínsecamente, en lugar de promover, la negociación colectiva tal y como exige el artículo 4. También va en contra de la orientación adicional proporcionada a los Estados nacionales por la Recomendación 198, que promueve el </w:t>
      </w:r>
      <w:r w:rsidR="001B6757">
        <w:rPr>
          <w:rFonts w:asciiTheme="minorHAnsi" w:hAnsiTheme="minorHAnsi" w:cstheme="minorHAnsi"/>
          <w:sz w:val="24"/>
          <w:szCs w:val="24"/>
          <w:lang w:val="es-MX"/>
        </w:rPr>
        <w:t xml:space="preserve">contenido de </w:t>
      </w:r>
      <w:r w:rsidRPr="00C2607E">
        <w:rPr>
          <w:rFonts w:asciiTheme="minorHAnsi" w:hAnsiTheme="minorHAnsi" w:cstheme="minorHAnsi"/>
          <w:sz w:val="24"/>
          <w:szCs w:val="24"/>
          <w:lang w:val="es-MX"/>
        </w:rPr>
        <w:t xml:space="preserve">fondo </w:t>
      </w:r>
      <w:r w:rsidR="001B6757">
        <w:rPr>
          <w:rFonts w:asciiTheme="minorHAnsi" w:hAnsiTheme="minorHAnsi" w:cstheme="minorHAnsi"/>
          <w:sz w:val="24"/>
          <w:szCs w:val="24"/>
          <w:lang w:val="es-MX"/>
        </w:rPr>
        <w:t>por encima de las etiquetad</w:t>
      </w:r>
      <w:r w:rsidRPr="00C2607E">
        <w:rPr>
          <w:rFonts w:asciiTheme="minorHAnsi" w:hAnsiTheme="minorHAnsi" w:cstheme="minorHAnsi"/>
          <w:sz w:val="24"/>
          <w:szCs w:val="24"/>
          <w:lang w:val="es-MX"/>
        </w:rPr>
        <w:t xml:space="preserve"> y la forma</w:t>
      </w:r>
      <w:r w:rsidRPr="007621D4">
        <w:rPr>
          <w:rStyle w:val="FootnoteReference"/>
          <w:rFonts w:asciiTheme="minorHAnsi" w:hAnsiTheme="minorHAnsi" w:cstheme="minorHAnsi"/>
          <w:sz w:val="24"/>
          <w:szCs w:val="24"/>
        </w:rPr>
        <w:footnoteReference w:id="34"/>
      </w:r>
      <w:r w:rsidRPr="00C2607E">
        <w:rPr>
          <w:rFonts w:asciiTheme="minorHAnsi" w:hAnsiTheme="minorHAnsi" w:cstheme="minorHAnsi"/>
          <w:sz w:val="24"/>
          <w:szCs w:val="24"/>
          <w:lang w:val="es-MX"/>
        </w:rPr>
        <w:t xml:space="preserve"> en la determinación de una relación laboral y fomenta la adopción de una presunción legal a favor de la existencia de una relación laboral.</w:t>
      </w:r>
      <w:r w:rsidRPr="007621D4">
        <w:rPr>
          <w:rStyle w:val="FootnoteReference"/>
          <w:rFonts w:asciiTheme="minorHAnsi" w:hAnsiTheme="minorHAnsi" w:cstheme="minorHAnsi"/>
          <w:sz w:val="24"/>
          <w:szCs w:val="24"/>
        </w:rPr>
        <w:footnoteReference w:id="35"/>
      </w:r>
      <w:r w:rsidRPr="00C2607E">
        <w:rPr>
          <w:rFonts w:asciiTheme="minorHAnsi" w:hAnsiTheme="minorHAnsi" w:cstheme="minorHAnsi"/>
          <w:sz w:val="24"/>
          <w:szCs w:val="24"/>
          <w:lang w:val="es-MX"/>
        </w:rPr>
        <w:t xml:space="preserve">  </w:t>
      </w:r>
    </w:p>
    <w:p w14:paraId="0CD6F2A6" w14:textId="77777777" w:rsidR="00C021F6" w:rsidRPr="00C2607E" w:rsidRDefault="00C021F6" w:rsidP="00C021F6">
      <w:pPr>
        <w:pStyle w:val="ListParagraph"/>
        <w:ind w:left="0"/>
        <w:jc w:val="both"/>
        <w:rPr>
          <w:rFonts w:asciiTheme="minorHAnsi" w:hAnsiTheme="minorHAnsi" w:cstheme="minorHAnsi"/>
          <w:sz w:val="24"/>
          <w:szCs w:val="24"/>
          <w:lang w:val="es-MX"/>
        </w:rPr>
      </w:pPr>
    </w:p>
    <w:p w14:paraId="2D2782A7" w14:textId="4CB9F042" w:rsidR="001C3C4B" w:rsidRPr="00C2607E" w:rsidRDefault="001B6757">
      <w:pPr>
        <w:pStyle w:val="ListParagraph"/>
        <w:ind w:left="0"/>
        <w:jc w:val="both"/>
        <w:rPr>
          <w:rFonts w:asciiTheme="minorHAnsi" w:hAnsiTheme="minorHAnsi" w:cstheme="minorHAnsi"/>
          <w:b/>
          <w:bCs/>
          <w:sz w:val="24"/>
          <w:szCs w:val="24"/>
          <w:lang w:val="es-MX"/>
        </w:rPr>
      </w:pPr>
      <w:r>
        <w:rPr>
          <w:rFonts w:asciiTheme="minorHAnsi" w:hAnsiTheme="minorHAnsi" w:cstheme="minorHAnsi"/>
          <w:b/>
          <w:bCs/>
          <w:sz w:val="24"/>
          <w:szCs w:val="24"/>
          <w:lang w:val="es-MX"/>
        </w:rPr>
        <w:t>Objeción</w:t>
      </w:r>
      <w:r w:rsidR="00F374E9" w:rsidRPr="00C2607E">
        <w:rPr>
          <w:rFonts w:asciiTheme="minorHAnsi" w:hAnsiTheme="minorHAnsi" w:cstheme="minorHAnsi"/>
          <w:b/>
          <w:bCs/>
          <w:sz w:val="24"/>
          <w:szCs w:val="24"/>
          <w:lang w:val="es-MX"/>
        </w:rPr>
        <w:t xml:space="preserve"> </w:t>
      </w:r>
      <w:r w:rsidR="00A31BC6">
        <w:rPr>
          <w:rFonts w:asciiTheme="minorHAnsi" w:hAnsiTheme="minorHAnsi" w:cstheme="minorHAnsi"/>
          <w:b/>
          <w:bCs/>
          <w:sz w:val="24"/>
          <w:szCs w:val="24"/>
          <w:lang w:val="es-MX"/>
        </w:rPr>
        <w:t>núm.</w:t>
      </w:r>
      <w:r w:rsidR="00F374E9" w:rsidRPr="00C2607E">
        <w:rPr>
          <w:rFonts w:asciiTheme="minorHAnsi" w:hAnsiTheme="minorHAnsi" w:cstheme="minorHAnsi"/>
          <w:b/>
          <w:bCs/>
          <w:sz w:val="24"/>
          <w:szCs w:val="24"/>
          <w:lang w:val="es-MX"/>
        </w:rPr>
        <w:t xml:space="preserve"> 2: </w:t>
      </w:r>
      <w:r w:rsidR="00AD382A" w:rsidRPr="00C2607E">
        <w:rPr>
          <w:rFonts w:asciiTheme="minorHAnsi" w:hAnsiTheme="minorHAnsi" w:cstheme="minorHAnsi"/>
          <w:b/>
          <w:bCs/>
          <w:sz w:val="24"/>
          <w:szCs w:val="24"/>
          <w:lang w:val="es-MX"/>
        </w:rPr>
        <w:t xml:space="preserve">El segundo argumento esgrimido por los </w:t>
      </w:r>
      <w:r w:rsidR="00BF156B">
        <w:rPr>
          <w:rFonts w:asciiTheme="minorHAnsi" w:hAnsiTheme="minorHAnsi" w:cstheme="minorHAnsi"/>
          <w:b/>
          <w:bCs/>
          <w:sz w:val="24"/>
          <w:szCs w:val="24"/>
          <w:lang w:val="es-MX"/>
        </w:rPr>
        <w:t>empleadores</w:t>
      </w:r>
      <w:r w:rsidR="00AD382A" w:rsidRPr="00C2607E">
        <w:rPr>
          <w:rFonts w:asciiTheme="minorHAnsi" w:hAnsiTheme="minorHAnsi" w:cstheme="minorHAnsi"/>
          <w:b/>
          <w:bCs/>
          <w:sz w:val="24"/>
          <w:szCs w:val="24"/>
          <w:lang w:val="es-MX"/>
        </w:rPr>
        <w:t xml:space="preserve"> se refiere a los distintos niveles de negociación colectiva contemplados en el artículo 4. Los </w:t>
      </w:r>
      <w:r w:rsidR="00BF156B">
        <w:rPr>
          <w:rFonts w:asciiTheme="minorHAnsi" w:hAnsiTheme="minorHAnsi" w:cstheme="minorHAnsi"/>
          <w:b/>
          <w:bCs/>
          <w:sz w:val="24"/>
          <w:szCs w:val="24"/>
          <w:lang w:val="es-MX"/>
        </w:rPr>
        <w:t>empleadores</w:t>
      </w:r>
      <w:r w:rsidR="00AD382A" w:rsidRPr="00C2607E">
        <w:rPr>
          <w:rFonts w:asciiTheme="minorHAnsi" w:hAnsiTheme="minorHAnsi" w:cstheme="minorHAnsi"/>
          <w:b/>
          <w:bCs/>
          <w:sz w:val="24"/>
          <w:szCs w:val="24"/>
          <w:lang w:val="es-MX"/>
        </w:rPr>
        <w:t xml:space="preserve"> </w:t>
      </w:r>
      <w:r w:rsidR="00F374E9" w:rsidRPr="00C2607E">
        <w:rPr>
          <w:b/>
          <w:bCs/>
          <w:sz w:val="24"/>
          <w:szCs w:val="24"/>
          <w:lang w:val="es-MX"/>
        </w:rPr>
        <w:t>argumentan que, aunque los gobiernos tienen la obligación de promover la negociación colectiva, la elección del nivel de negociación corresponde a l</w:t>
      </w:r>
      <w:r w:rsidR="008F104A">
        <w:rPr>
          <w:b/>
          <w:bCs/>
          <w:sz w:val="24"/>
          <w:szCs w:val="24"/>
          <w:lang w:val="es-MX"/>
        </w:rPr>
        <w:t>as y l</w:t>
      </w:r>
      <w:r w:rsidR="00F374E9" w:rsidRPr="00C2607E">
        <w:rPr>
          <w:b/>
          <w:bCs/>
          <w:sz w:val="24"/>
          <w:szCs w:val="24"/>
          <w:lang w:val="es-MX"/>
        </w:rPr>
        <w:t>os interlocutores sociales implicados.</w:t>
      </w:r>
    </w:p>
    <w:p w14:paraId="5FCC0AEC" w14:textId="727A3D64" w:rsidR="001C3C4B" w:rsidRDefault="00F374E9">
      <w:pPr>
        <w:pStyle w:val="ListParagraph"/>
        <w:ind w:left="0"/>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br/>
      </w:r>
      <w:r w:rsidR="00AD382A" w:rsidRPr="00C2607E">
        <w:rPr>
          <w:rFonts w:asciiTheme="minorHAnsi" w:hAnsiTheme="minorHAnsi" w:cstheme="minorHAnsi"/>
          <w:sz w:val="24"/>
          <w:szCs w:val="24"/>
          <w:lang w:val="es-MX"/>
        </w:rPr>
        <w:t xml:space="preserve">Según este argumento, el artículo 4 no especifica ni prioriza ningún nivel concreto para la negociación, sino que protege la disponibilidad de la negociación en todos los niveles. </w:t>
      </w:r>
      <w:r w:rsidR="00134139" w:rsidRPr="00C2607E">
        <w:rPr>
          <w:rFonts w:asciiTheme="minorHAnsi" w:hAnsiTheme="minorHAnsi" w:cstheme="minorHAnsi"/>
          <w:sz w:val="24"/>
          <w:szCs w:val="24"/>
          <w:lang w:val="es-MX"/>
        </w:rPr>
        <w:t>Como tal</w:t>
      </w:r>
      <w:r w:rsidR="00AD382A" w:rsidRPr="00C2607E">
        <w:rPr>
          <w:rFonts w:asciiTheme="minorHAnsi" w:hAnsiTheme="minorHAnsi" w:cstheme="minorHAnsi"/>
          <w:sz w:val="24"/>
          <w:szCs w:val="24"/>
          <w:lang w:val="es-MX"/>
        </w:rPr>
        <w:t xml:space="preserve">, los gobiernos que promueven la negociación en general están cumpliendo con el Convenio, pero la elección del nivel de negociación sigue siendo una </w:t>
      </w:r>
      <w:r w:rsidR="008F104A">
        <w:rPr>
          <w:rFonts w:asciiTheme="minorHAnsi" w:hAnsiTheme="minorHAnsi" w:cstheme="minorHAnsi"/>
          <w:sz w:val="24"/>
          <w:szCs w:val="24"/>
          <w:lang w:val="es-MX"/>
        </w:rPr>
        <w:t>decisión</w:t>
      </w:r>
      <w:r w:rsidR="00AD382A" w:rsidRPr="00C2607E">
        <w:rPr>
          <w:rFonts w:asciiTheme="minorHAnsi" w:hAnsiTheme="minorHAnsi" w:cstheme="minorHAnsi"/>
          <w:sz w:val="24"/>
          <w:szCs w:val="24"/>
          <w:lang w:val="es-MX"/>
        </w:rPr>
        <w:t xml:space="preserve"> de los interlocutores sociales implicados. Aparte de los términos del artículo 4, debe recordarse que la cuestión del nivel en el que debe producirse la negociación se aborda también en la Recomendación sobre la negociación colectiva, 1981 (</w:t>
      </w:r>
      <w:r w:rsidR="00A31BC6">
        <w:rPr>
          <w:rFonts w:asciiTheme="minorHAnsi" w:hAnsiTheme="minorHAnsi" w:cstheme="minorHAnsi"/>
          <w:sz w:val="24"/>
          <w:szCs w:val="24"/>
          <w:lang w:val="es-MX"/>
        </w:rPr>
        <w:t>núm.</w:t>
      </w:r>
      <w:r w:rsidR="00AD382A" w:rsidRPr="00C2607E">
        <w:rPr>
          <w:rFonts w:asciiTheme="minorHAnsi" w:hAnsiTheme="minorHAnsi" w:cstheme="minorHAnsi"/>
          <w:sz w:val="24"/>
          <w:szCs w:val="24"/>
          <w:lang w:val="es-MX"/>
        </w:rPr>
        <w:t xml:space="preserve"> 163), que subraya que la negociación colectiva debe ser posible </w:t>
      </w:r>
      <w:r w:rsidR="00C2607E">
        <w:rPr>
          <w:rFonts w:asciiTheme="minorHAnsi" w:hAnsiTheme="minorHAnsi" w:cstheme="minorHAnsi"/>
          <w:sz w:val="24"/>
          <w:szCs w:val="24"/>
          <w:lang w:val="es-MX"/>
        </w:rPr>
        <w:t>“</w:t>
      </w:r>
      <w:r w:rsidR="00AD382A" w:rsidRPr="00C2607E">
        <w:rPr>
          <w:rFonts w:asciiTheme="minorHAnsi" w:hAnsiTheme="minorHAnsi" w:cstheme="minorHAnsi"/>
          <w:sz w:val="24"/>
          <w:szCs w:val="24"/>
          <w:lang w:val="es-MX"/>
        </w:rPr>
        <w:t>a cualquier nivel</w:t>
      </w:r>
      <w:r w:rsidR="00C2607E">
        <w:rPr>
          <w:rFonts w:asciiTheme="minorHAnsi" w:hAnsiTheme="minorHAnsi" w:cstheme="minorHAnsi"/>
          <w:sz w:val="24"/>
          <w:szCs w:val="24"/>
          <w:lang w:val="es-MX"/>
        </w:rPr>
        <w:t>”</w:t>
      </w:r>
      <w:r w:rsidR="00AD382A" w:rsidRPr="00C2607E">
        <w:rPr>
          <w:rFonts w:asciiTheme="minorHAnsi" w:hAnsiTheme="minorHAnsi" w:cstheme="minorHAnsi"/>
          <w:sz w:val="24"/>
          <w:szCs w:val="24"/>
          <w:lang w:val="es-MX"/>
        </w:rPr>
        <w:t>.</w:t>
      </w:r>
      <w:r w:rsidR="00AD382A" w:rsidRPr="007621D4">
        <w:rPr>
          <w:rStyle w:val="FootnoteReference"/>
          <w:rFonts w:asciiTheme="minorHAnsi" w:hAnsiTheme="minorHAnsi" w:cstheme="minorHAnsi"/>
          <w:sz w:val="24"/>
          <w:szCs w:val="24"/>
        </w:rPr>
        <w:footnoteReference w:id="36"/>
      </w:r>
    </w:p>
    <w:p w14:paraId="10534D2B" w14:textId="77777777" w:rsidR="008F104A" w:rsidRPr="00C2607E" w:rsidRDefault="008F104A">
      <w:pPr>
        <w:pStyle w:val="ListParagraph"/>
        <w:ind w:left="0"/>
        <w:jc w:val="both"/>
        <w:rPr>
          <w:rFonts w:asciiTheme="minorHAnsi" w:hAnsiTheme="minorHAnsi" w:cstheme="minorHAnsi"/>
          <w:b/>
          <w:bCs/>
          <w:sz w:val="24"/>
          <w:szCs w:val="24"/>
          <w:lang w:val="es-MX"/>
        </w:rPr>
      </w:pPr>
    </w:p>
    <w:p w14:paraId="31CBD9CD" w14:textId="65BE8733" w:rsidR="001C3C4B" w:rsidRPr="00C2607E" w:rsidRDefault="00134139">
      <w:pPr>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Es evidente que el Grupo de </w:t>
      </w:r>
      <w:r w:rsidR="00BF156B">
        <w:rPr>
          <w:rFonts w:asciiTheme="minorHAnsi" w:hAnsiTheme="minorHAnsi" w:cstheme="minorHAnsi"/>
          <w:sz w:val="24"/>
          <w:szCs w:val="24"/>
          <w:lang w:val="es-MX"/>
        </w:rPr>
        <w:t>Empleadores</w:t>
      </w:r>
      <w:r w:rsidRPr="00C2607E">
        <w:rPr>
          <w:rFonts w:asciiTheme="minorHAnsi" w:hAnsiTheme="minorHAnsi" w:cstheme="minorHAnsi"/>
          <w:sz w:val="24"/>
          <w:szCs w:val="24"/>
          <w:lang w:val="es-MX"/>
        </w:rPr>
        <w:t xml:space="preserve"> pretende socavar los sistemas de negociación colectiva que dan prioridad a la negociación a nivel sectorial. </w:t>
      </w:r>
      <w:r w:rsidR="00AD382A" w:rsidRPr="00C2607E">
        <w:rPr>
          <w:rFonts w:asciiTheme="minorHAnsi" w:hAnsiTheme="minorHAnsi" w:cstheme="minorHAnsi"/>
          <w:sz w:val="24"/>
          <w:szCs w:val="24"/>
          <w:lang w:val="es-MX"/>
        </w:rPr>
        <w:t xml:space="preserve">Aunque está suficientemente claro que cualquier legislación que </w:t>
      </w:r>
      <w:r w:rsidR="00AD382A" w:rsidRPr="00C2607E">
        <w:rPr>
          <w:rFonts w:asciiTheme="minorHAnsi" w:hAnsiTheme="minorHAnsi" w:cstheme="minorHAnsi"/>
          <w:i/>
          <w:iCs/>
          <w:sz w:val="24"/>
          <w:szCs w:val="24"/>
          <w:lang w:val="es-MX"/>
        </w:rPr>
        <w:t xml:space="preserve">imponga </w:t>
      </w:r>
      <w:r w:rsidR="00AD382A" w:rsidRPr="00C2607E">
        <w:rPr>
          <w:rFonts w:asciiTheme="minorHAnsi" w:hAnsiTheme="minorHAnsi" w:cstheme="minorHAnsi"/>
          <w:sz w:val="24"/>
          <w:szCs w:val="24"/>
          <w:lang w:val="es-MX"/>
        </w:rPr>
        <w:t xml:space="preserve">unilateralmente un nivel de negociación o que haga obligatoria la negociación en un nivel específico plantea problemas de compatibilidad </w:t>
      </w:r>
      <w:r w:rsidR="00AD382A" w:rsidRPr="00C2607E">
        <w:rPr>
          <w:rFonts w:asciiTheme="minorHAnsi" w:hAnsiTheme="minorHAnsi" w:cstheme="minorHAnsi"/>
          <w:sz w:val="24"/>
          <w:szCs w:val="24"/>
          <w:lang w:val="es-MX"/>
        </w:rPr>
        <w:lastRenderedPageBreak/>
        <w:t>con el Convenio,</w:t>
      </w:r>
      <w:r w:rsidR="00AD382A" w:rsidRPr="007621D4">
        <w:rPr>
          <w:rStyle w:val="FootnoteReference"/>
          <w:rFonts w:asciiTheme="minorHAnsi" w:hAnsiTheme="minorHAnsi" w:cstheme="minorHAnsi"/>
          <w:sz w:val="24"/>
          <w:szCs w:val="24"/>
        </w:rPr>
        <w:footnoteReference w:id="37"/>
      </w:r>
      <w:r w:rsidR="00AD382A" w:rsidRPr="00C2607E">
        <w:rPr>
          <w:rFonts w:asciiTheme="minorHAnsi" w:hAnsiTheme="minorHAnsi" w:cstheme="minorHAnsi"/>
          <w:sz w:val="24"/>
          <w:szCs w:val="24"/>
          <w:lang w:val="es-MX"/>
        </w:rPr>
        <w:t xml:space="preserve"> también es cierto que algunos sistemas nacionales dan mayor o menor importancia a ciertos niveles de negociación, pero lo hacen de una manera que no llega a ser un mandato absoluto. </w:t>
      </w:r>
    </w:p>
    <w:p w14:paraId="746F4DAF" w14:textId="77777777" w:rsidR="004A1A7A" w:rsidRPr="00C2607E" w:rsidRDefault="004A1A7A" w:rsidP="00D0479F">
      <w:pPr>
        <w:jc w:val="both"/>
        <w:rPr>
          <w:rFonts w:asciiTheme="minorHAnsi" w:hAnsiTheme="minorHAnsi" w:cstheme="minorHAnsi"/>
          <w:sz w:val="24"/>
          <w:szCs w:val="24"/>
          <w:lang w:val="es-MX"/>
        </w:rPr>
      </w:pPr>
    </w:p>
    <w:p w14:paraId="6D0425F6" w14:textId="10736D20" w:rsidR="001C3C4B" w:rsidRPr="00C2607E" w:rsidRDefault="00F374E9">
      <w:pPr>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Por </w:t>
      </w:r>
      <w:r w:rsidR="00AD382A" w:rsidRPr="00C2607E">
        <w:rPr>
          <w:rFonts w:asciiTheme="minorHAnsi" w:hAnsiTheme="minorHAnsi" w:cstheme="minorHAnsi"/>
          <w:sz w:val="24"/>
          <w:szCs w:val="24"/>
          <w:lang w:val="es-MX"/>
        </w:rPr>
        <w:t>ejemplo</w:t>
      </w:r>
      <w:r w:rsidRPr="00C2607E">
        <w:rPr>
          <w:rFonts w:asciiTheme="minorHAnsi" w:hAnsiTheme="minorHAnsi" w:cstheme="minorHAnsi"/>
          <w:sz w:val="24"/>
          <w:szCs w:val="24"/>
          <w:lang w:val="es-MX"/>
        </w:rPr>
        <w:t xml:space="preserve">, en </w:t>
      </w:r>
      <w:r w:rsidR="00AD382A" w:rsidRPr="00C2607E">
        <w:rPr>
          <w:rFonts w:asciiTheme="minorHAnsi" w:hAnsiTheme="minorHAnsi" w:cstheme="minorHAnsi"/>
          <w:sz w:val="24"/>
          <w:szCs w:val="24"/>
          <w:lang w:val="es-MX"/>
        </w:rPr>
        <w:t xml:space="preserve">Australia </w:t>
      </w:r>
      <w:r w:rsidRPr="00C2607E">
        <w:rPr>
          <w:rFonts w:asciiTheme="minorHAnsi" w:hAnsiTheme="minorHAnsi" w:cstheme="minorHAnsi"/>
          <w:sz w:val="24"/>
          <w:szCs w:val="24"/>
          <w:lang w:val="es-MX"/>
        </w:rPr>
        <w:t xml:space="preserve">existe una </w:t>
      </w:r>
      <w:r w:rsidR="00AD382A" w:rsidRPr="00C2607E">
        <w:rPr>
          <w:rFonts w:asciiTheme="minorHAnsi" w:hAnsiTheme="minorHAnsi" w:cstheme="minorHAnsi"/>
          <w:sz w:val="24"/>
          <w:szCs w:val="24"/>
          <w:lang w:val="es-MX"/>
        </w:rPr>
        <w:t xml:space="preserve">limitación de la inmunidad legal para las acciones industriales emprendidas </w:t>
      </w:r>
      <w:r w:rsidRPr="00C2607E">
        <w:rPr>
          <w:rFonts w:asciiTheme="minorHAnsi" w:hAnsiTheme="minorHAnsi" w:cstheme="minorHAnsi"/>
          <w:sz w:val="24"/>
          <w:szCs w:val="24"/>
          <w:lang w:val="es-MX"/>
        </w:rPr>
        <w:t xml:space="preserve">por </w:t>
      </w:r>
      <w:r w:rsidR="008F104A">
        <w:rPr>
          <w:rFonts w:asciiTheme="minorHAnsi" w:hAnsiTheme="minorHAnsi" w:cstheme="minorHAnsi"/>
          <w:sz w:val="24"/>
          <w:szCs w:val="24"/>
          <w:lang w:val="es-MX"/>
        </w:rPr>
        <w:t xml:space="preserve">las y </w:t>
      </w:r>
      <w:r w:rsidRPr="00C2607E">
        <w:rPr>
          <w:rFonts w:asciiTheme="minorHAnsi" w:hAnsiTheme="minorHAnsi" w:cstheme="minorHAnsi"/>
          <w:sz w:val="24"/>
          <w:szCs w:val="24"/>
          <w:lang w:val="es-MX"/>
        </w:rPr>
        <w:t xml:space="preserve">los trabajadores </w:t>
      </w:r>
      <w:r w:rsidR="00AD382A" w:rsidRPr="00C2607E">
        <w:rPr>
          <w:rFonts w:asciiTheme="minorHAnsi" w:hAnsiTheme="minorHAnsi" w:cstheme="minorHAnsi"/>
          <w:sz w:val="24"/>
          <w:szCs w:val="24"/>
          <w:lang w:val="es-MX"/>
        </w:rPr>
        <w:t>en apoyo de cualquier acuerdo por encima del nivel de la empresa individual</w:t>
      </w:r>
      <w:r w:rsidRPr="00C2607E">
        <w:rPr>
          <w:rFonts w:asciiTheme="minorHAnsi" w:hAnsiTheme="minorHAnsi" w:cstheme="minorHAnsi"/>
          <w:sz w:val="24"/>
          <w:szCs w:val="24"/>
          <w:lang w:val="es-MX"/>
        </w:rPr>
        <w:t xml:space="preserve">. Aunque los acuerdos </w:t>
      </w:r>
      <w:r w:rsidR="00280E38">
        <w:rPr>
          <w:rFonts w:asciiTheme="minorHAnsi" w:hAnsiTheme="minorHAnsi" w:cstheme="minorHAnsi"/>
          <w:sz w:val="24"/>
          <w:szCs w:val="24"/>
          <w:lang w:val="es-MX"/>
        </w:rPr>
        <w:t xml:space="preserve">que van </w:t>
      </w:r>
      <w:r w:rsidRPr="00C2607E">
        <w:rPr>
          <w:rFonts w:asciiTheme="minorHAnsi" w:hAnsiTheme="minorHAnsi" w:cstheme="minorHAnsi"/>
          <w:sz w:val="24"/>
          <w:szCs w:val="24"/>
          <w:lang w:val="es-MX"/>
        </w:rPr>
        <w:t>más allá de la empresa individual son una posibilidad teórica</w:t>
      </w:r>
      <w:r w:rsidR="00BB4A5D" w:rsidRPr="00C2607E">
        <w:rPr>
          <w:rFonts w:asciiTheme="minorHAnsi" w:hAnsiTheme="minorHAnsi" w:cstheme="minorHAnsi"/>
          <w:sz w:val="24"/>
          <w:szCs w:val="24"/>
          <w:lang w:val="es-MX"/>
        </w:rPr>
        <w:t>, en la práctica l</w:t>
      </w:r>
      <w:r w:rsidR="008F104A">
        <w:rPr>
          <w:rFonts w:asciiTheme="minorHAnsi" w:hAnsiTheme="minorHAnsi" w:cstheme="minorHAnsi"/>
          <w:sz w:val="24"/>
          <w:szCs w:val="24"/>
          <w:lang w:val="es-MX"/>
        </w:rPr>
        <w:t>as y l</w:t>
      </w:r>
      <w:r w:rsidR="00BB4A5D" w:rsidRPr="00C2607E">
        <w:rPr>
          <w:rFonts w:asciiTheme="minorHAnsi" w:hAnsiTheme="minorHAnsi" w:cstheme="minorHAnsi"/>
          <w:sz w:val="24"/>
          <w:szCs w:val="24"/>
          <w:lang w:val="es-MX"/>
        </w:rPr>
        <w:t xml:space="preserve">os trabajadores no tienen ningún poder real ni </w:t>
      </w:r>
      <w:r w:rsidR="00280E38">
        <w:rPr>
          <w:rFonts w:asciiTheme="minorHAnsi" w:hAnsiTheme="minorHAnsi" w:cstheme="minorHAnsi"/>
          <w:sz w:val="24"/>
          <w:szCs w:val="24"/>
          <w:lang w:val="es-MX"/>
        </w:rPr>
        <w:t xml:space="preserve">capacidad de </w:t>
      </w:r>
      <w:r w:rsidR="00C2607E">
        <w:rPr>
          <w:rFonts w:asciiTheme="minorHAnsi" w:hAnsiTheme="minorHAnsi" w:cstheme="minorHAnsi"/>
          <w:sz w:val="24"/>
          <w:szCs w:val="24"/>
          <w:lang w:val="es-MX"/>
        </w:rPr>
        <w:t>“</w:t>
      </w:r>
      <w:r w:rsidR="008F104A">
        <w:rPr>
          <w:rFonts w:asciiTheme="minorHAnsi" w:hAnsiTheme="minorHAnsi" w:cstheme="minorHAnsi"/>
          <w:sz w:val="24"/>
          <w:szCs w:val="24"/>
          <w:lang w:val="es-MX"/>
        </w:rPr>
        <w:t>decisión</w:t>
      </w:r>
      <w:r w:rsidR="00C2607E">
        <w:rPr>
          <w:rFonts w:asciiTheme="minorHAnsi" w:hAnsiTheme="minorHAnsi" w:cstheme="minorHAnsi"/>
          <w:sz w:val="24"/>
          <w:szCs w:val="24"/>
          <w:lang w:val="es-MX"/>
        </w:rPr>
        <w:t>”</w:t>
      </w:r>
      <w:r w:rsidR="00BB4A5D" w:rsidRPr="00C2607E">
        <w:rPr>
          <w:rFonts w:asciiTheme="minorHAnsi" w:hAnsiTheme="minorHAnsi" w:cstheme="minorHAnsi"/>
          <w:sz w:val="24"/>
          <w:szCs w:val="24"/>
          <w:lang w:val="es-MX"/>
        </w:rPr>
        <w:t xml:space="preserve"> respecto a los acuerdos a un nivel superior. </w:t>
      </w:r>
      <w:r w:rsidR="004A1A7A" w:rsidRPr="00C2607E">
        <w:rPr>
          <w:rFonts w:asciiTheme="minorHAnsi" w:hAnsiTheme="minorHAnsi" w:cstheme="minorHAnsi"/>
          <w:sz w:val="24"/>
          <w:szCs w:val="24"/>
          <w:lang w:val="es-MX"/>
        </w:rPr>
        <w:t xml:space="preserve">Al tratarse de un mandato efectivo para la negociación a nivel de empresa, la </w:t>
      </w:r>
      <w:r w:rsidR="00AD382A" w:rsidRPr="00C2607E">
        <w:rPr>
          <w:rFonts w:asciiTheme="minorHAnsi" w:hAnsiTheme="minorHAnsi" w:cstheme="minorHAnsi"/>
          <w:sz w:val="24"/>
          <w:szCs w:val="24"/>
          <w:lang w:val="es-MX"/>
        </w:rPr>
        <w:t xml:space="preserve">CEACR ha considerado necesario recordar a las partes que la negociación debe permitirse a todos los niveles, </w:t>
      </w:r>
      <w:r w:rsidR="00280E38">
        <w:rPr>
          <w:rFonts w:asciiTheme="minorHAnsi" w:hAnsiTheme="minorHAnsi" w:cstheme="minorHAnsi"/>
          <w:sz w:val="24"/>
          <w:szCs w:val="24"/>
          <w:lang w:val="es-MX"/>
        </w:rPr>
        <w:t>incluyendo</w:t>
      </w:r>
      <w:r w:rsidR="00AD382A" w:rsidRPr="00C2607E">
        <w:rPr>
          <w:rFonts w:asciiTheme="minorHAnsi" w:hAnsiTheme="minorHAnsi" w:cstheme="minorHAnsi"/>
          <w:sz w:val="24"/>
          <w:szCs w:val="24"/>
          <w:lang w:val="es-MX"/>
        </w:rPr>
        <w:t xml:space="preserve"> el nacional</w:t>
      </w:r>
      <w:r w:rsidR="00AD382A" w:rsidRPr="007621D4">
        <w:rPr>
          <w:rStyle w:val="FootnoteReference"/>
          <w:rFonts w:asciiTheme="minorHAnsi" w:hAnsiTheme="minorHAnsi" w:cstheme="minorHAnsi"/>
          <w:sz w:val="24"/>
          <w:szCs w:val="24"/>
        </w:rPr>
        <w:footnoteReference w:id="38"/>
      </w:r>
      <w:r w:rsidR="00AD382A" w:rsidRPr="00C2607E">
        <w:rPr>
          <w:rFonts w:asciiTheme="minorHAnsi" w:hAnsiTheme="minorHAnsi" w:cstheme="minorHAnsi"/>
          <w:sz w:val="24"/>
          <w:szCs w:val="24"/>
          <w:lang w:val="es-MX"/>
        </w:rPr>
        <w:t xml:space="preserve"> .</w:t>
      </w:r>
    </w:p>
    <w:p w14:paraId="53314414" w14:textId="77777777" w:rsidR="00AD382A" w:rsidRPr="00C2607E" w:rsidRDefault="00AD382A" w:rsidP="00D0479F">
      <w:pPr>
        <w:jc w:val="both"/>
        <w:rPr>
          <w:rFonts w:asciiTheme="minorHAnsi" w:hAnsiTheme="minorHAnsi" w:cstheme="minorHAnsi"/>
          <w:sz w:val="24"/>
          <w:szCs w:val="24"/>
          <w:lang w:val="es-MX"/>
        </w:rPr>
      </w:pPr>
    </w:p>
    <w:p w14:paraId="240D9AE5" w14:textId="77777777" w:rsidR="001C3C4B" w:rsidRPr="00C2607E" w:rsidRDefault="00F374E9">
      <w:pPr>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Del mismo modo, </w:t>
      </w:r>
      <w:r w:rsidR="00AD382A" w:rsidRPr="00C2607E">
        <w:rPr>
          <w:rFonts w:asciiTheme="minorHAnsi" w:hAnsiTheme="minorHAnsi" w:cstheme="minorHAnsi"/>
          <w:sz w:val="24"/>
          <w:szCs w:val="24"/>
          <w:lang w:val="es-MX"/>
        </w:rPr>
        <w:t xml:space="preserve">en el caso de Grecia, se impusieron medidas durante el </w:t>
      </w:r>
      <w:r w:rsidR="00BB4A5D" w:rsidRPr="00C2607E">
        <w:rPr>
          <w:rFonts w:asciiTheme="minorHAnsi" w:hAnsiTheme="minorHAnsi" w:cstheme="minorHAnsi"/>
          <w:sz w:val="24"/>
          <w:szCs w:val="24"/>
          <w:lang w:val="es-MX"/>
        </w:rPr>
        <w:t xml:space="preserve">periodo de </w:t>
      </w:r>
      <w:r w:rsidR="00AD382A" w:rsidRPr="00C2607E">
        <w:rPr>
          <w:rFonts w:asciiTheme="minorHAnsi" w:hAnsiTheme="minorHAnsi" w:cstheme="minorHAnsi"/>
          <w:sz w:val="24"/>
          <w:szCs w:val="24"/>
          <w:lang w:val="es-MX"/>
        </w:rPr>
        <w:t xml:space="preserve">austeridad que </w:t>
      </w:r>
      <w:r w:rsidR="00AD382A" w:rsidRPr="00C2607E">
        <w:rPr>
          <w:rFonts w:asciiTheme="minorHAnsi" w:hAnsiTheme="minorHAnsi" w:cstheme="minorHAnsi"/>
          <w:color w:val="333333"/>
          <w:sz w:val="24"/>
          <w:szCs w:val="24"/>
          <w:shd w:val="clear" w:color="auto" w:fill="FFFFFF"/>
          <w:lang w:val="es-MX"/>
        </w:rPr>
        <w:t xml:space="preserve">promovieron acuerdos especiales a nivel de empresa que prevalecieron sobre los acuerdos sectoriales o profesionales. Esto llevó </w:t>
      </w:r>
      <w:r w:rsidR="00AD382A" w:rsidRPr="00C2607E">
        <w:rPr>
          <w:rFonts w:asciiTheme="minorHAnsi" w:hAnsiTheme="minorHAnsi" w:cstheme="minorHAnsi"/>
          <w:sz w:val="24"/>
          <w:szCs w:val="24"/>
          <w:lang w:val="es-MX"/>
        </w:rPr>
        <w:t>al Comité de Libertad Sindical a concluir que:</w:t>
      </w:r>
    </w:p>
    <w:p w14:paraId="38FBFEAF" w14:textId="77777777" w:rsidR="00AD382A" w:rsidRPr="00C2607E" w:rsidRDefault="00AD382A" w:rsidP="00D0479F">
      <w:pPr>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  </w:t>
      </w:r>
    </w:p>
    <w:p w14:paraId="366661F5" w14:textId="2E332A01" w:rsidR="001C3C4B" w:rsidRPr="00C2607E" w:rsidRDefault="00197A3F">
      <w:pPr>
        <w:ind w:left="720"/>
        <w:jc w:val="both"/>
        <w:rPr>
          <w:rFonts w:asciiTheme="minorHAnsi" w:hAnsiTheme="minorHAnsi" w:cstheme="minorHAnsi"/>
          <w:sz w:val="24"/>
          <w:szCs w:val="24"/>
          <w:lang w:val="es-MX"/>
        </w:rPr>
      </w:pPr>
      <w:r w:rsidRPr="00197A3F">
        <w:rPr>
          <w:rFonts w:asciiTheme="minorHAnsi" w:hAnsiTheme="minorHAnsi" w:cstheme="minorHAnsi"/>
          <w:i/>
          <w:iCs/>
          <w:color w:val="333333"/>
          <w:sz w:val="24"/>
          <w:szCs w:val="24"/>
          <w:shd w:val="clear" w:color="auto" w:fill="FFFFFF"/>
          <w:lang w:val="es-MX"/>
        </w:rPr>
        <w:t>La elaboración de procedimientos que favorecen de manera sistemática la negociación descentralizada de disposiciones derogatorias menos favorables que las disposiciones de nivel superior puede desestabilizar globalmente los mecanismos de negociación colectiva así como las organizaciones de empleadores y de trabajadores y debilita la libertad sindical y la negociación colectiva en violación de los principios consagrados en los Convenios núm</w:t>
      </w:r>
      <w:r>
        <w:rPr>
          <w:rFonts w:asciiTheme="minorHAnsi" w:hAnsiTheme="minorHAnsi" w:cstheme="minorHAnsi"/>
          <w:i/>
          <w:iCs/>
          <w:color w:val="333333"/>
          <w:sz w:val="24"/>
          <w:szCs w:val="24"/>
          <w:shd w:val="clear" w:color="auto" w:fill="FFFFFF"/>
          <w:lang w:val="es-MX"/>
        </w:rPr>
        <w:t>eros</w:t>
      </w:r>
      <w:r w:rsidRPr="00197A3F">
        <w:rPr>
          <w:rFonts w:asciiTheme="minorHAnsi" w:hAnsiTheme="minorHAnsi" w:cstheme="minorHAnsi"/>
          <w:i/>
          <w:iCs/>
          <w:color w:val="333333"/>
          <w:sz w:val="24"/>
          <w:szCs w:val="24"/>
          <w:shd w:val="clear" w:color="auto" w:fill="FFFFFF"/>
          <w:lang w:val="es-MX"/>
        </w:rPr>
        <w:t xml:space="preserve"> 87 y 98</w:t>
      </w:r>
      <w:r w:rsidR="00F374E9" w:rsidRPr="00C2607E">
        <w:rPr>
          <w:rFonts w:asciiTheme="minorHAnsi" w:hAnsiTheme="minorHAnsi" w:cstheme="minorHAnsi"/>
          <w:i/>
          <w:iCs/>
          <w:color w:val="333333"/>
          <w:sz w:val="24"/>
          <w:szCs w:val="24"/>
          <w:shd w:val="clear" w:color="auto" w:fill="FFFFFF"/>
          <w:lang w:val="es-MX"/>
        </w:rPr>
        <w:t>.</w:t>
      </w:r>
      <w:r w:rsidR="00F374E9" w:rsidRPr="007621D4">
        <w:rPr>
          <w:rStyle w:val="FootnoteReference"/>
          <w:rFonts w:asciiTheme="minorHAnsi" w:hAnsiTheme="minorHAnsi" w:cstheme="minorHAnsi"/>
          <w:i/>
          <w:iCs/>
          <w:color w:val="333333"/>
          <w:sz w:val="24"/>
          <w:szCs w:val="24"/>
          <w:shd w:val="clear" w:color="auto" w:fill="FFFFFF"/>
        </w:rPr>
        <w:footnoteReference w:id="39"/>
      </w:r>
    </w:p>
    <w:p w14:paraId="10C8BA71" w14:textId="77777777" w:rsidR="00AD382A" w:rsidRPr="00C2607E" w:rsidRDefault="00AD382A" w:rsidP="00AD382A">
      <w:pPr>
        <w:ind w:left="720"/>
        <w:jc w:val="both"/>
        <w:rPr>
          <w:rFonts w:asciiTheme="minorHAnsi" w:hAnsiTheme="minorHAnsi" w:cstheme="minorHAnsi"/>
          <w:sz w:val="24"/>
          <w:szCs w:val="24"/>
          <w:lang w:val="es-MX"/>
        </w:rPr>
      </w:pPr>
    </w:p>
    <w:p w14:paraId="7FA52AA2" w14:textId="4618780E" w:rsidR="001C3C4B" w:rsidRPr="00C2607E" w:rsidRDefault="00F374E9">
      <w:pPr>
        <w:jc w:val="both"/>
        <w:rPr>
          <w:rFonts w:asciiTheme="minorHAnsi" w:eastAsia="Times New Roman" w:hAnsiTheme="minorHAnsi" w:cstheme="minorHAnsi"/>
          <w:sz w:val="24"/>
          <w:szCs w:val="24"/>
          <w:lang w:val="es-MX" w:eastAsia="en-US"/>
        </w:rPr>
      </w:pPr>
      <w:r w:rsidRPr="00C2607E">
        <w:rPr>
          <w:rFonts w:asciiTheme="minorHAnsi" w:hAnsiTheme="minorHAnsi" w:cstheme="minorHAnsi"/>
          <w:sz w:val="24"/>
          <w:szCs w:val="24"/>
          <w:lang w:val="es-MX"/>
        </w:rPr>
        <w:t xml:space="preserve">Incluso en el caso de Uruguay, que es un caso de especial interés para los </w:t>
      </w:r>
      <w:r w:rsidR="00BF156B">
        <w:rPr>
          <w:rFonts w:asciiTheme="minorHAnsi" w:hAnsiTheme="minorHAnsi" w:cstheme="minorHAnsi"/>
          <w:sz w:val="24"/>
          <w:szCs w:val="24"/>
          <w:lang w:val="es-MX"/>
        </w:rPr>
        <w:t>empleadores</w:t>
      </w:r>
      <w:r w:rsidRPr="00C2607E">
        <w:rPr>
          <w:rFonts w:asciiTheme="minorHAnsi" w:hAnsiTheme="minorHAnsi" w:cstheme="minorHAnsi"/>
          <w:sz w:val="24"/>
          <w:szCs w:val="24"/>
          <w:lang w:val="es-MX"/>
        </w:rPr>
        <w:t xml:space="preserve">, la Comisión de Expertos y el Comité de Libertad Sindical se han limitado a criticar el sistema de negociación multinivel bien desarrollado del país. De hecho, estos dos comités no han puesto objeciones a la legislación que crea el mecanismo de negociación a nivel nacional, sectorial y empresarial. El objeto principal, en lo que respecta al artículo 4, es el </w:t>
      </w:r>
      <w:r w:rsidRPr="00C2607E">
        <w:rPr>
          <w:rFonts w:asciiTheme="minorHAnsi" w:eastAsia="Times New Roman" w:hAnsiTheme="minorHAnsi" w:cstheme="minorHAnsi"/>
          <w:color w:val="333333"/>
          <w:sz w:val="24"/>
          <w:szCs w:val="24"/>
          <w:shd w:val="clear" w:color="auto" w:fill="FFFFFF"/>
          <w:lang w:val="es-MX" w:eastAsia="en-US"/>
        </w:rPr>
        <w:t>artículo 10(d) de la ley correspondiente, que otorga al Consejo Superior Tripartito la competencia para definir el nivel de las negociaciones bipartitas o tripartitas. Esta decisión no debe implicar al gobierno, sino que debe dejarse en manos de las partes.</w:t>
      </w:r>
      <w:r w:rsidR="00031906">
        <w:rPr>
          <w:rStyle w:val="FootnoteReference"/>
          <w:rFonts w:asciiTheme="minorHAnsi" w:eastAsia="Times New Roman" w:hAnsiTheme="minorHAnsi" w:cstheme="minorHAnsi"/>
          <w:color w:val="333333"/>
          <w:sz w:val="24"/>
          <w:szCs w:val="24"/>
          <w:shd w:val="clear" w:color="auto" w:fill="FFFFFF"/>
          <w:lang w:val="en-US" w:eastAsia="en-US"/>
        </w:rPr>
        <w:footnoteReference w:id="40"/>
      </w:r>
      <w:r w:rsidRPr="00C2607E">
        <w:rPr>
          <w:rFonts w:asciiTheme="minorHAnsi" w:eastAsia="Times New Roman" w:hAnsiTheme="minorHAnsi" w:cstheme="minorHAnsi"/>
          <w:color w:val="333333"/>
          <w:sz w:val="24"/>
          <w:szCs w:val="24"/>
          <w:shd w:val="clear" w:color="auto" w:fill="FFFFFF"/>
          <w:lang w:val="es-MX" w:eastAsia="en-US"/>
        </w:rPr>
        <w:t xml:space="preserve"> </w:t>
      </w:r>
    </w:p>
    <w:p w14:paraId="7E6181C8" w14:textId="77777777" w:rsidR="007F253F" w:rsidRPr="00C2607E" w:rsidRDefault="007F253F" w:rsidP="00C021F6">
      <w:pPr>
        <w:jc w:val="both"/>
        <w:rPr>
          <w:rFonts w:asciiTheme="minorHAnsi" w:hAnsiTheme="minorHAnsi" w:cstheme="minorHAnsi"/>
          <w:sz w:val="24"/>
          <w:szCs w:val="24"/>
          <w:lang w:val="es-MX"/>
        </w:rPr>
      </w:pPr>
    </w:p>
    <w:p w14:paraId="7DBCDC73" w14:textId="7BDF2CD8" w:rsidR="001C3C4B" w:rsidRPr="00C2607E" w:rsidRDefault="00F374E9">
      <w:pPr>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La CEACR también ha reiterado que la negociación también debe ser posible para las federaciones y confederaciones</w:t>
      </w:r>
      <w:r w:rsidRPr="007621D4">
        <w:rPr>
          <w:rStyle w:val="FootnoteReference"/>
          <w:rFonts w:asciiTheme="minorHAnsi" w:hAnsiTheme="minorHAnsi" w:cstheme="minorHAnsi"/>
          <w:sz w:val="24"/>
          <w:szCs w:val="24"/>
        </w:rPr>
        <w:footnoteReference w:id="41"/>
      </w:r>
      <w:r w:rsidRPr="00C2607E">
        <w:rPr>
          <w:rFonts w:asciiTheme="minorHAnsi" w:hAnsiTheme="minorHAnsi" w:cstheme="minorHAnsi"/>
          <w:sz w:val="24"/>
          <w:szCs w:val="24"/>
          <w:lang w:val="es-MX"/>
        </w:rPr>
        <w:t xml:space="preserve">. </w:t>
      </w:r>
      <w:r w:rsidR="00BB4A5D" w:rsidRPr="00C2607E">
        <w:rPr>
          <w:rFonts w:asciiTheme="minorHAnsi" w:hAnsiTheme="minorHAnsi" w:cstheme="minorHAnsi"/>
          <w:sz w:val="24"/>
          <w:szCs w:val="24"/>
          <w:lang w:val="es-MX"/>
        </w:rPr>
        <w:t xml:space="preserve">Se trata de </w:t>
      </w:r>
      <w:r w:rsidRPr="00C2607E">
        <w:rPr>
          <w:rFonts w:asciiTheme="minorHAnsi" w:hAnsiTheme="minorHAnsi" w:cstheme="minorHAnsi"/>
          <w:sz w:val="24"/>
          <w:szCs w:val="24"/>
          <w:lang w:val="es-MX"/>
        </w:rPr>
        <w:t xml:space="preserve">entidades </w:t>
      </w:r>
      <w:r w:rsidR="00BB4A5D" w:rsidRPr="00C2607E">
        <w:rPr>
          <w:rFonts w:asciiTheme="minorHAnsi" w:hAnsiTheme="minorHAnsi" w:cstheme="minorHAnsi"/>
          <w:sz w:val="24"/>
          <w:szCs w:val="24"/>
          <w:lang w:val="es-MX"/>
        </w:rPr>
        <w:t xml:space="preserve">que </w:t>
      </w:r>
      <w:r w:rsidRPr="00C2607E">
        <w:rPr>
          <w:rFonts w:asciiTheme="minorHAnsi" w:hAnsiTheme="minorHAnsi" w:cstheme="minorHAnsi"/>
          <w:sz w:val="24"/>
          <w:szCs w:val="24"/>
          <w:lang w:val="es-MX"/>
        </w:rPr>
        <w:t>normalmente negociarían a un nivel superior al de la empresa</w:t>
      </w:r>
      <w:r w:rsidR="00881495" w:rsidRPr="00C2607E">
        <w:rPr>
          <w:rFonts w:asciiTheme="minorHAnsi" w:hAnsiTheme="minorHAnsi" w:cstheme="minorHAnsi"/>
          <w:sz w:val="24"/>
          <w:szCs w:val="24"/>
          <w:lang w:val="es-MX"/>
        </w:rPr>
        <w:t xml:space="preserve">, lo que pone de manifiesto la necesidad de garantizar que </w:t>
      </w:r>
      <w:r w:rsidR="00B11F88" w:rsidRPr="00C2607E">
        <w:rPr>
          <w:rFonts w:asciiTheme="minorHAnsi" w:hAnsiTheme="minorHAnsi" w:cstheme="minorHAnsi"/>
          <w:sz w:val="24"/>
          <w:szCs w:val="24"/>
          <w:lang w:val="es-MX"/>
        </w:rPr>
        <w:t xml:space="preserve">se produzcan </w:t>
      </w:r>
      <w:r w:rsidR="00881495" w:rsidRPr="00C2607E">
        <w:rPr>
          <w:rFonts w:asciiTheme="minorHAnsi" w:hAnsiTheme="minorHAnsi" w:cstheme="minorHAnsi"/>
          <w:sz w:val="24"/>
          <w:szCs w:val="24"/>
          <w:lang w:val="es-MX"/>
        </w:rPr>
        <w:t>acuerdos a un nivel superior</w:t>
      </w:r>
      <w:r w:rsidRPr="00C2607E">
        <w:rPr>
          <w:rFonts w:asciiTheme="minorHAnsi" w:hAnsiTheme="minorHAnsi" w:cstheme="minorHAnsi"/>
          <w:sz w:val="24"/>
          <w:szCs w:val="24"/>
          <w:lang w:val="es-MX"/>
        </w:rPr>
        <w:t>.</w:t>
      </w:r>
    </w:p>
    <w:p w14:paraId="51621F4A" w14:textId="77777777" w:rsidR="00031906" w:rsidRPr="00C2607E" w:rsidRDefault="00031906" w:rsidP="00C021F6">
      <w:pPr>
        <w:jc w:val="both"/>
        <w:rPr>
          <w:rFonts w:asciiTheme="minorHAnsi" w:hAnsiTheme="minorHAnsi" w:cstheme="minorHAnsi"/>
          <w:sz w:val="24"/>
          <w:szCs w:val="24"/>
          <w:lang w:val="es-MX"/>
        </w:rPr>
      </w:pPr>
    </w:p>
    <w:p w14:paraId="3C5728EF" w14:textId="4AB8807A" w:rsidR="001C3C4B" w:rsidRPr="00C2607E" w:rsidRDefault="00F374E9">
      <w:pPr>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lastRenderedPageBreak/>
        <w:t xml:space="preserve">Por lo tanto, la legislación que prevé e incluso fomenta la negociación en los niveles superiores no debería crear un problema de cumplimiento del Art. 4. </w:t>
      </w:r>
      <w:r w:rsidR="00E56117" w:rsidRPr="00C2607E">
        <w:rPr>
          <w:rFonts w:asciiTheme="minorHAnsi" w:hAnsiTheme="minorHAnsi" w:cstheme="minorHAnsi"/>
          <w:sz w:val="24"/>
          <w:szCs w:val="24"/>
          <w:lang w:val="es-MX"/>
        </w:rPr>
        <w:t xml:space="preserve">Sólo </w:t>
      </w:r>
      <w:r w:rsidRPr="00C2607E">
        <w:rPr>
          <w:rFonts w:asciiTheme="minorHAnsi" w:hAnsiTheme="minorHAnsi" w:cstheme="minorHAnsi"/>
          <w:sz w:val="24"/>
          <w:szCs w:val="24"/>
          <w:lang w:val="es-MX"/>
        </w:rPr>
        <w:t xml:space="preserve">cuando el gobierno </w:t>
      </w:r>
      <w:r w:rsidR="00E56117" w:rsidRPr="00C2607E">
        <w:rPr>
          <w:rFonts w:asciiTheme="minorHAnsi" w:hAnsiTheme="minorHAnsi" w:cstheme="minorHAnsi"/>
          <w:sz w:val="24"/>
          <w:szCs w:val="24"/>
          <w:lang w:val="es-MX"/>
        </w:rPr>
        <w:t xml:space="preserve">exige que la negociación se produzca en un nivel determinado, se plantean las preocupaciones sobre el cumplimiento del Art. 4. De hecho, como ilustra el caso de Australia, los gobiernos deben asegurarse de que la posibilidad de negociar a todos los niveles es posible </w:t>
      </w:r>
      <w:r w:rsidR="00197A3F">
        <w:rPr>
          <w:rFonts w:asciiTheme="minorHAnsi" w:hAnsiTheme="minorHAnsi" w:cstheme="minorHAnsi"/>
          <w:sz w:val="24"/>
          <w:szCs w:val="24"/>
          <w:lang w:val="es-MX"/>
        </w:rPr>
        <w:t>en la práctica</w:t>
      </w:r>
      <w:r w:rsidR="00E56117" w:rsidRPr="00C2607E">
        <w:rPr>
          <w:rFonts w:asciiTheme="minorHAnsi" w:hAnsiTheme="minorHAnsi" w:cstheme="minorHAnsi"/>
          <w:sz w:val="24"/>
          <w:szCs w:val="24"/>
          <w:lang w:val="es-MX"/>
        </w:rPr>
        <w:t xml:space="preserve">. </w:t>
      </w:r>
      <w:r w:rsidR="00BA7EE0" w:rsidRPr="00C2607E">
        <w:rPr>
          <w:rFonts w:asciiTheme="minorHAnsi" w:hAnsiTheme="minorHAnsi" w:cstheme="minorHAnsi"/>
          <w:sz w:val="24"/>
          <w:szCs w:val="24"/>
          <w:lang w:val="es-MX"/>
        </w:rPr>
        <w:t>De hecho, sólo a través de estas medidas afirmativas los estados miembros cumplen con el Convenio 154, artículo 5 sobre el fomento de la negociación colectiva.</w:t>
      </w:r>
      <w:r w:rsidR="00BA7EE0">
        <w:rPr>
          <w:rStyle w:val="FootnoteReference"/>
          <w:rFonts w:asciiTheme="minorHAnsi" w:hAnsiTheme="minorHAnsi" w:cstheme="minorHAnsi"/>
          <w:sz w:val="24"/>
          <w:szCs w:val="24"/>
        </w:rPr>
        <w:footnoteReference w:id="42"/>
      </w:r>
    </w:p>
    <w:p w14:paraId="76CA2480" w14:textId="77777777" w:rsidR="00C021F6" w:rsidRPr="00C2607E" w:rsidRDefault="00C021F6" w:rsidP="00C021F6">
      <w:pPr>
        <w:jc w:val="both"/>
        <w:rPr>
          <w:rFonts w:asciiTheme="minorHAnsi" w:hAnsiTheme="minorHAnsi" w:cstheme="minorHAnsi"/>
          <w:sz w:val="24"/>
          <w:szCs w:val="24"/>
          <w:lang w:val="es-MX"/>
        </w:rPr>
      </w:pPr>
    </w:p>
    <w:p w14:paraId="43E72DDF" w14:textId="4A442D2A" w:rsidR="001C3C4B" w:rsidRPr="00197A3F" w:rsidRDefault="00197A3F">
      <w:pPr>
        <w:jc w:val="both"/>
        <w:rPr>
          <w:rFonts w:asciiTheme="minorHAnsi" w:hAnsiTheme="minorHAnsi" w:cstheme="minorHAnsi"/>
          <w:b/>
          <w:bCs/>
          <w:sz w:val="24"/>
          <w:szCs w:val="24"/>
          <w:lang w:val="es-MX"/>
        </w:rPr>
      </w:pPr>
      <w:r>
        <w:rPr>
          <w:rFonts w:asciiTheme="minorHAnsi" w:hAnsiTheme="minorHAnsi" w:cstheme="minorHAnsi"/>
          <w:b/>
          <w:bCs/>
          <w:sz w:val="24"/>
          <w:szCs w:val="24"/>
          <w:lang w:val="es-MX"/>
        </w:rPr>
        <w:t>Objeción</w:t>
      </w:r>
      <w:r w:rsidR="00F374E9" w:rsidRPr="00C2607E">
        <w:rPr>
          <w:rFonts w:asciiTheme="minorHAnsi" w:hAnsiTheme="minorHAnsi" w:cstheme="minorHAnsi"/>
          <w:b/>
          <w:bCs/>
          <w:sz w:val="24"/>
          <w:szCs w:val="24"/>
          <w:lang w:val="es-MX"/>
        </w:rPr>
        <w:t xml:space="preserve"> </w:t>
      </w:r>
      <w:r w:rsidR="00A31BC6">
        <w:rPr>
          <w:rFonts w:asciiTheme="minorHAnsi" w:hAnsiTheme="minorHAnsi" w:cstheme="minorHAnsi"/>
          <w:b/>
          <w:bCs/>
          <w:sz w:val="24"/>
          <w:szCs w:val="24"/>
          <w:lang w:val="es-MX"/>
        </w:rPr>
        <w:t>núm.</w:t>
      </w:r>
      <w:r w:rsidR="00F374E9" w:rsidRPr="00C2607E">
        <w:rPr>
          <w:rFonts w:asciiTheme="minorHAnsi" w:hAnsiTheme="minorHAnsi" w:cstheme="minorHAnsi"/>
          <w:b/>
          <w:bCs/>
          <w:sz w:val="24"/>
          <w:szCs w:val="24"/>
          <w:lang w:val="es-MX"/>
        </w:rPr>
        <w:t xml:space="preserve"> 3: El </w:t>
      </w:r>
      <w:r w:rsidR="00AD382A" w:rsidRPr="00C2607E">
        <w:rPr>
          <w:rFonts w:asciiTheme="minorHAnsi" w:hAnsiTheme="minorHAnsi" w:cstheme="minorHAnsi"/>
          <w:b/>
          <w:bCs/>
          <w:sz w:val="24"/>
          <w:szCs w:val="24"/>
          <w:lang w:val="es-MX"/>
        </w:rPr>
        <w:t xml:space="preserve">tercer argumento de los </w:t>
      </w:r>
      <w:r w:rsidR="00BF156B">
        <w:rPr>
          <w:rFonts w:asciiTheme="minorHAnsi" w:hAnsiTheme="minorHAnsi" w:cstheme="minorHAnsi"/>
          <w:b/>
          <w:bCs/>
          <w:sz w:val="24"/>
          <w:szCs w:val="24"/>
          <w:lang w:val="es-MX"/>
        </w:rPr>
        <w:t>empleadores</w:t>
      </w:r>
      <w:r w:rsidR="00AD382A" w:rsidRPr="00C2607E">
        <w:rPr>
          <w:rFonts w:asciiTheme="minorHAnsi" w:hAnsiTheme="minorHAnsi" w:cstheme="minorHAnsi"/>
          <w:b/>
          <w:bCs/>
          <w:sz w:val="24"/>
          <w:szCs w:val="24"/>
          <w:lang w:val="es-MX"/>
        </w:rPr>
        <w:t xml:space="preserve"> es que el artículo 4 no prevé ninguna </w:t>
      </w:r>
      <w:r w:rsidR="00C2607E">
        <w:rPr>
          <w:rFonts w:asciiTheme="minorHAnsi" w:hAnsiTheme="minorHAnsi" w:cstheme="minorHAnsi"/>
          <w:b/>
          <w:bCs/>
          <w:sz w:val="24"/>
          <w:szCs w:val="24"/>
          <w:lang w:val="es-MX"/>
        </w:rPr>
        <w:t>“</w:t>
      </w:r>
      <w:r w:rsidR="00AD382A" w:rsidRPr="00C2607E">
        <w:rPr>
          <w:rFonts w:asciiTheme="minorHAnsi" w:hAnsiTheme="minorHAnsi" w:cstheme="minorHAnsi"/>
          <w:b/>
          <w:bCs/>
          <w:sz w:val="24"/>
          <w:szCs w:val="24"/>
          <w:lang w:val="es-MX"/>
        </w:rPr>
        <w:t>jerarquía de normas</w:t>
      </w:r>
      <w:r w:rsidR="00C2607E">
        <w:rPr>
          <w:rFonts w:asciiTheme="minorHAnsi" w:hAnsiTheme="minorHAnsi" w:cstheme="minorHAnsi"/>
          <w:b/>
          <w:bCs/>
          <w:sz w:val="24"/>
          <w:szCs w:val="24"/>
          <w:lang w:val="es-MX"/>
        </w:rPr>
        <w:t>”</w:t>
      </w:r>
      <w:r w:rsidR="00881495" w:rsidRPr="00C2607E">
        <w:rPr>
          <w:rFonts w:asciiTheme="minorHAnsi" w:hAnsiTheme="minorHAnsi" w:cstheme="minorHAnsi"/>
          <w:b/>
          <w:bCs/>
          <w:sz w:val="24"/>
          <w:szCs w:val="24"/>
          <w:lang w:val="es-MX"/>
        </w:rPr>
        <w:t xml:space="preserve">, </w:t>
      </w:r>
      <w:r w:rsidR="00AD382A" w:rsidRPr="00C2607E">
        <w:rPr>
          <w:rFonts w:asciiTheme="minorHAnsi" w:hAnsiTheme="minorHAnsi" w:cstheme="minorHAnsi"/>
          <w:b/>
          <w:bCs/>
          <w:sz w:val="24"/>
          <w:szCs w:val="24"/>
          <w:lang w:val="es-MX"/>
        </w:rPr>
        <w:t>o reglas de interacción</w:t>
      </w:r>
      <w:r w:rsidR="00881495" w:rsidRPr="00C2607E">
        <w:rPr>
          <w:rFonts w:asciiTheme="minorHAnsi" w:hAnsiTheme="minorHAnsi" w:cstheme="minorHAnsi"/>
          <w:b/>
          <w:bCs/>
          <w:sz w:val="24"/>
          <w:szCs w:val="24"/>
          <w:lang w:val="es-MX"/>
        </w:rPr>
        <w:t xml:space="preserve">, </w:t>
      </w:r>
      <w:r w:rsidR="00AD382A" w:rsidRPr="00C2607E">
        <w:rPr>
          <w:rFonts w:asciiTheme="minorHAnsi" w:hAnsiTheme="minorHAnsi" w:cstheme="minorHAnsi"/>
          <w:b/>
          <w:bCs/>
          <w:sz w:val="24"/>
          <w:szCs w:val="24"/>
          <w:lang w:val="es-MX"/>
        </w:rPr>
        <w:t xml:space="preserve">entre los términos de los convenios colectivos y los de la legislación aplicable u otros </w:t>
      </w:r>
      <w:r w:rsidR="00AD382A" w:rsidRPr="00197A3F">
        <w:rPr>
          <w:rFonts w:asciiTheme="minorHAnsi" w:hAnsiTheme="minorHAnsi" w:cstheme="minorHAnsi"/>
          <w:b/>
          <w:bCs/>
          <w:sz w:val="24"/>
          <w:szCs w:val="24"/>
          <w:lang w:val="es-MX"/>
        </w:rPr>
        <w:t xml:space="preserve">instrumentos, como los contratos individuales de trabajo, que tratan de las condiciones de empleo. Por </w:t>
      </w:r>
      <w:r w:rsidR="00F374E9" w:rsidRPr="00197A3F">
        <w:rPr>
          <w:rFonts w:asciiTheme="minorHAnsi" w:hAnsiTheme="minorHAnsi" w:cstheme="minorHAnsi"/>
          <w:b/>
          <w:bCs/>
          <w:sz w:val="24"/>
          <w:szCs w:val="24"/>
          <w:lang w:val="es-MX"/>
        </w:rPr>
        <w:t xml:space="preserve">lo tanto, </w:t>
      </w:r>
      <w:r w:rsidR="00F374E9" w:rsidRPr="00197A3F">
        <w:rPr>
          <w:b/>
          <w:bCs/>
          <w:sz w:val="24"/>
          <w:szCs w:val="24"/>
          <w:lang w:val="es-MX"/>
        </w:rPr>
        <w:t>queda a discreción del gobierno establecer una jerarquía de normas o un marco y modificarlo según sea necesario.</w:t>
      </w:r>
    </w:p>
    <w:p w14:paraId="16D7A918" w14:textId="77777777" w:rsidR="00D0479F" w:rsidRPr="00C2607E" w:rsidRDefault="00D0479F" w:rsidP="00D0479F">
      <w:pPr>
        <w:pStyle w:val="ListParagraph"/>
        <w:jc w:val="both"/>
        <w:rPr>
          <w:rFonts w:asciiTheme="minorHAnsi" w:hAnsiTheme="minorHAnsi" w:cstheme="minorHAnsi"/>
          <w:sz w:val="24"/>
          <w:szCs w:val="24"/>
          <w:lang w:val="es-MX"/>
        </w:rPr>
      </w:pPr>
    </w:p>
    <w:p w14:paraId="6A7EB277" w14:textId="71540CBE" w:rsidR="001C3C4B" w:rsidRPr="00C2607E" w:rsidRDefault="00AD382A">
      <w:pPr>
        <w:pStyle w:val="ListParagraph"/>
        <w:ind w:left="0"/>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Los </w:t>
      </w:r>
      <w:r w:rsidR="00BF156B">
        <w:rPr>
          <w:rFonts w:asciiTheme="minorHAnsi" w:hAnsiTheme="minorHAnsi" w:cstheme="minorHAnsi"/>
          <w:sz w:val="24"/>
          <w:szCs w:val="24"/>
          <w:lang w:val="es-MX"/>
        </w:rPr>
        <w:t>empleadores</w:t>
      </w:r>
      <w:r w:rsidRPr="00C2607E">
        <w:rPr>
          <w:rFonts w:asciiTheme="minorHAnsi" w:hAnsiTheme="minorHAnsi" w:cstheme="minorHAnsi"/>
          <w:sz w:val="24"/>
          <w:szCs w:val="24"/>
          <w:lang w:val="es-MX"/>
        </w:rPr>
        <w:t xml:space="preserve"> argumentan que la ausencia de tal detalle significa que las legislaturas nacionales tienen una total discreción para determinar y modificar esas normas, siempre que los gobiernos sigan cumpliendo con su obligación general de promover la negociación colectiva. </w:t>
      </w:r>
      <w:r w:rsidR="00F374E9" w:rsidRPr="00C2607E">
        <w:rPr>
          <w:rFonts w:asciiTheme="minorHAnsi" w:hAnsiTheme="minorHAnsi" w:cstheme="minorHAnsi"/>
          <w:sz w:val="24"/>
          <w:szCs w:val="24"/>
          <w:lang w:val="es-MX"/>
        </w:rPr>
        <w:t xml:space="preserve">Sin embargo, </w:t>
      </w:r>
      <w:r w:rsidRPr="00C2607E">
        <w:rPr>
          <w:rFonts w:asciiTheme="minorHAnsi" w:hAnsiTheme="minorHAnsi" w:cstheme="minorHAnsi"/>
          <w:sz w:val="24"/>
          <w:szCs w:val="24"/>
          <w:lang w:val="es-MX"/>
        </w:rPr>
        <w:t xml:space="preserve">el argumento de los </w:t>
      </w:r>
      <w:r w:rsidR="00BF156B">
        <w:rPr>
          <w:rFonts w:asciiTheme="minorHAnsi" w:hAnsiTheme="minorHAnsi" w:cstheme="minorHAnsi"/>
          <w:sz w:val="24"/>
          <w:szCs w:val="24"/>
          <w:lang w:val="es-MX"/>
        </w:rPr>
        <w:t>empleadores</w:t>
      </w:r>
      <w:r w:rsidRPr="00C2607E">
        <w:rPr>
          <w:rFonts w:asciiTheme="minorHAnsi" w:hAnsiTheme="minorHAnsi" w:cstheme="minorHAnsi"/>
          <w:sz w:val="24"/>
          <w:szCs w:val="24"/>
          <w:lang w:val="es-MX"/>
        </w:rPr>
        <w:t xml:space="preserve"> no tiene debidamente en cuenta el texto del artículo 4. El artículo exige la promoción de mecanismos de negociación </w:t>
      </w:r>
      <w:r w:rsidR="00C2607E">
        <w:rPr>
          <w:rFonts w:asciiTheme="minorHAnsi" w:hAnsiTheme="minorHAnsi" w:cstheme="minorHAnsi"/>
          <w:sz w:val="24"/>
          <w:szCs w:val="24"/>
          <w:lang w:val="es-MX"/>
        </w:rPr>
        <w:t>“</w:t>
      </w:r>
      <w:r w:rsidRPr="00C2607E">
        <w:rPr>
          <w:rFonts w:asciiTheme="minorHAnsi" w:hAnsiTheme="minorHAnsi" w:cstheme="minorHAnsi"/>
          <w:sz w:val="24"/>
          <w:szCs w:val="24"/>
          <w:lang w:val="es-MX"/>
        </w:rPr>
        <w:t>...</w:t>
      </w:r>
      <w:r w:rsidR="00D43D0C" w:rsidRPr="00713904">
        <w:rPr>
          <w:rFonts w:asciiTheme="minorHAnsi" w:eastAsia="Times New Roman" w:hAnsiTheme="minorHAnsi" w:cstheme="minorHAnsi"/>
          <w:i/>
          <w:iCs/>
          <w:color w:val="333333"/>
          <w:sz w:val="24"/>
          <w:szCs w:val="24"/>
          <w:lang w:val="es-MX"/>
        </w:rPr>
        <w:t>con objeto de</w:t>
      </w:r>
      <w:r w:rsidR="00D43D0C">
        <w:rPr>
          <w:rFonts w:asciiTheme="minorHAnsi" w:eastAsia="Times New Roman" w:hAnsiTheme="minorHAnsi" w:cstheme="minorHAnsi"/>
          <w:i/>
          <w:iCs/>
          <w:color w:val="333333"/>
          <w:sz w:val="24"/>
          <w:szCs w:val="24"/>
          <w:lang w:val="es-MX"/>
        </w:rPr>
        <w:t xml:space="preserve"> </w:t>
      </w:r>
      <w:r w:rsidR="00D43D0C" w:rsidRPr="00713904">
        <w:rPr>
          <w:rFonts w:asciiTheme="minorHAnsi" w:eastAsia="Times New Roman" w:hAnsiTheme="minorHAnsi" w:cstheme="minorHAnsi"/>
          <w:i/>
          <w:iCs/>
          <w:color w:val="333333"/>
          <w:sz w:val="24"/>
          <w:szCs w:val="24"/>
          <w:lang w:val="es-MX"/>
        </w:rPr>
        <w:t>reglamentar,</w:t>
      </w:r>
      <w:r w:rsidR="00D43D0C" w:rsidRPr="00D43D0C">
        <w:rPr>
          <w:rFonts w:asciiTheme="minorHAnsi" w:eastAsia="Times New Roman" w:hAnsiTheme="minorHAnsi" w:cstheme="minorHAnsi"/>
          <w:b/>
          <w:bCs/>
          <w:i/>
          <w:iCs/>
          <w:color w:val="333333"/>
          <w:sz w:val="24"/>
          <w:szCs w:val="24"/>
          <w:lang w:val="es-MX"/>
        </w:rPr>
        <w:t xml:space="preserve"> por medio </w:t>
      </w:r>
      <w:r w:rsidR="00D43D0C" w:rsidRPr="00713904">
        <w:rPr>
          <w:rFonts w:asciiTheme="minorHAnsi" w:eastAsia="Times New Roman" w:hAnsiTheme="minorHAnsi" w:cstheme="minorHAnsi"/>
          <w:i/>
          <w:iCs/>
          <w:color w:val="333333"/>
          <w:sz w:val="24"/>
          <w:szCs w:val="24"/>
          <w:lang w:val="es-MX"/>
        </w:rPr>
        <w:t>de contratos colectivos, las condiciones de empleo</w:t>
      </w:r>
      <w:r w:rsidR="00C2607E" w:rsidRPr="00D43D0C">
        <w:rPr>
          <w:rFonts w:asciiTheme="minorHAnsi" w:eastAsia="Times New Roman" w:hAnsiTheme="minorHAnsi" w:cstheme="minorHAnsi"/>
          <w:i/>
          <w:iCs/>
          <w:color w:val="333333"/>
          <w:sz w:val="24"/>
          <w:szCs w:val="24"/>
          <w:lang w:val="es-MX"/>
        </w:rPr>
        <w:t>”</w:t>
      </w:r>
      <w:r w:rsidRPr="00D43D0C">
        <w:rPr>
          <w:rFonts w:asciiTheme="minorHAnsi" w:eastAsia="Times New Roman" w:hAnsiTheme="minorHAnsi" w:cstheme="minorHAnsi"/>
          <w:i/>
          <w:iCs/>
          <w:color w:val="333333"/>
          <w:sz w:val="24"/>
          <w:szCs w:val="24"/>
          <w:lang w:val="es-MX"/>
        </w:rPr>
        <w:t xml:space="preserve">. Por </w:t>
      </w:r>
      <w:r w:rsidR="009A0B50" w:rsidRPr="00D43D0C">
        <w:rPr>
          <w:rFonts w:asciiTheme="minorHAnsi" w:eastAsia="Times New Roman" w:hAnsiTheme="minorHAnsi" w:cstheme="minorHAnsi"/>
          <w:i/>
          <w:iCs/>
          <w:color w:val="333333"/>
          <w:sz w:val="24"/>
          <w:szCs w:val="24"/>
          <w:lang w:val="es-MX"/>
        </w:rPr>
        <w:t>lo tanto,</w:t>
      </w:r>
      <w:r w:rsidR="009A0B50" w:rsidRPr="00C2607E">
        <w:rPr>
          <w:rFonts w:asciiTheme="minorHAnsi" w:eastAsia="Times New Roman" w:hAnsiTheme="minorHAnsi" w:cstheme="minorHAnsi"/>
          <w:i/>
          <w:iCs/>
          <w:color w:val="333333"/>
          <w:sz w:val="24"/>
          <w:szCs w:val="24"/>
          <w:lang w:val="es-MX"/>
        </w:rPr>
        <w:t xml:space="preserve"> </w:t>
      </w:r>
      <w:r w:rsidRPr="00C2607E">
        <w:rPr>
          <w:rFonts w:asciiTheme="minorHAnsi" w:eastAsia="Times New Roman" w:hAnsiTheme="minorHAnsi" w:cstheme="minorHAnsi"/>
          <w:color w:val="333333"/>
          <w:sz w:val="24"/>
          <w:szCs w:val="24"/>
          <w:lang w:val="es-MX"/>
        </w:rPr>
        <w:t>en cualquier interpretación razonable del artículo 4, una jerarquía de normas que permitiera que los términos de los convenios colectivos quedaran anulados por los contratos individuales en todos los casos no sería coherente con la obligación del artículo 4.</w:t>
      </w:r>
    </w:p>
    <w:p w14:paraId="19917AA4" w14:textId="77777777" w:rsidR="00AD382A" w:rsidRPr="00C2607E" w:rsidRDefault="00AD382A" w:rsidP="00D0479F">
      <w:pPr>
        <w:pStyle w:val="ListParagraph"/>
        <w:ind w:left="0"/>
        <w:rPr>
          <w:rFonts w:asciiTheme="minorHAnsi" w:hAnsiTheme="minorHAnsi" w:cstheme="minorHAnsi"/>
          <w:sz w:val="24"/>
          <w:szCs w:val="24"/>
          <w:lang w:val="es-MX"/>
        </w:rPr>
      </w:pPr>
    </w:p>
    <w:p w14:paraId="7D1A9F45" w14:textId="0F713EB5" w:rsidR="001C3C4B" w:rsidRPr="00C2607E" w:rsidRDefault="00F374E9">
      <w:pPr>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La Recomendación sobre los </w:t>
      </w:r>
      <w:r w:rsidR="00014A85">
        <w:rPr>
          <w:rFonts w:asciiTheme="minorHAnsi" w:hAnsiTheme="minorHAnsi" w:cstheme="minorHAnsi"/>
          <w:sz w:val="24"/>
          <w:szCs w:val="24"/>
          <w:lang w:val="es-MX"/>
        </w:rPr>
        <w:t>contratos</w:t>
      </w:r>
      <w:r w:rsidRPr="00C2607E">
        <w:rPr>
          <w:rFonts w:asciiTheme="minorHAnsi" w:hAnsiTheme="minorHAnsi" w:cstheme="minorHAnsi"/>
          <w:sz w:val="24"/>
          <w:szCs w:val="24"/>
          <w:lang w:val="es-MX"/>
        </w:rPr>
        <w:t xml:space="preserve"> </w:t>
      </w:r>
      <w:r w:rsidR="00014A85">
        <w:rPr>
          <w:rFonts w:asciiTheme="minorHAnsi" w:hAnsiTheme="minorHAnsi" w:cstheme="minorHAnsi"/>
          <w:sz w:val="24"/>
          <w:szCs w:val="24"/>
          <w:lang w:val="es-MX"/>
        </w:rPr>
        <w:t>c</w:t>
      </w:r>
      <w:r w:rsidRPr="00C2607E">
        <w:rPr>
          <w:rFonts w:asciiTheme="minorHAnsi" w:hAnsiTheme="minorHAnsi" w:cstheme="minorHAnsi"/>
          <w:sz w:val="24"/>
          <w:szCs w:val="24"/>
          <w:lang w:val="es-MX"/>
        </w:rPr>
        <w:t>olectivos</w:t>
      </w:r>
      <w:r w:rsidR="00D43D0C">
        <w:rPr>
          <w:rFonts w:asciiTheme="minorHAnsi" w:hAnsiTheme="minorHAnsi" w:cstheme="minorHAnsi"/>
          <w:sz w:val="24"/>
          <w:szCs w:val="24"/>
          <w:lang w:val="es-MX"/>
        </w:rPr>
        <w:t xml:space="preserve"> de</w:t>
      </w:r>
      <w:r w:rsidRPr="00C2607E">
        <w:rPr>
          <w:rFonts w:asciiTheme="minorHAnsi" w:hAnsiTheme="minorHAnsi" w:cstheme="minorHAnsi"/>
          <w:sz w:val="24"/>
          <w:szCs w:val="24"/>
          <w:lang w:val="es-MX"/>
        </w:rPr>
        <w:t xml:space="preserve"> 1951 (núm. 91), proporciona orientación sobre los efectos de los convenios colectivos, sobre su extensión y sobre la resolución de conflictos derivados de la aplicación de los convenios colectivos. Los artículos 3 y 4 de dicha Recomendación dejan claro que</w:t>
      </w:r>
      <w:r w:rsidR="009C319B" w:rsidRPr="00C2607E">
        <w:rPr>
          <w:rFonts w:asciiTheme="minorHAnsi" w:hAnsiTheme="minorHAnsi" w:cstheme="minorHAnsi"/>
          <w:sz w:val="24"/>
          <w:szCs w:val="24"/>
          <w:lang w:val="es-MX"/>
        </w:rPr>
        <w:t xml:space="preserve">, como </w:t>
      </w:r>
      <w:r w:rsidRPr="00C2607E">
        <w:rPr>
          <w:rFonts w:asciiTheme="minorHAnsi" w:hAnsiTheme="minorHAnsi" w:cstheme="minorHAnsi"/>
          <w:sz w:val="24"/>
          <w:szCs w:val="24"/>
          <w:lang w:val="es-MX"/>
        </w:rPr>
        <w:t xml:space="preserve">norma general, prevalecen los términos de los convenios colectivos. También aplica el principio de no disminución de las condiciones favorables para </w:t>
      </w:r>
      <w:r w:rsidR="00D43D0C">
        <w:rPr>
          <w:rFonts w:asciiTheme="minorHAnsi" w:hAnsiTheme="minorHAnsi" w:cstheme="minorHAnsi"/>
          <w:sz w:val="24"/>
          <w:szCs w:val="24"/>
          <w:lang w:val="es-MX"/>
        </w:rPr>
        <w:t xml:space="preserve">las y </w:t>
      </w:r>
      <w:r w:rsidRPr="00C2607E">
        <w:rPr>
          <w:rFonts w:asciiTheme="minorHAnsi" w:hAnsiTheme="minorHAnsi" w:cstheme="minorHAnsi"/>
          <w:sz w:val="24"/>
          <w:szCs w:val="24"/>
          <w:lang w:val="es-MX"/>
        </w:rPr>
        <w:t>los trabajadores a la jerarquía de las condiciones de empleo cuando los convenios colectivos y otros instrumentos cubren la misma materia. Dispone lo siguiente:</w:t>
      </w:r>
    </w:p>
    <w:p w14:paraId="015D1507" w14:textId="77777777" w:rsidR="00AD382A" w:rsidRPr="00C2607E" w:rsidRDefault="00AD382A" w:rsidP="00D0479F">
      <w:pPr>
        <w:jc w:val="both"/>
        <w:rPr>
          <w:rFonts w:asciiTheme="minorHAnsi" w:hAnsiTheme="minorHAnsi" w:cstheme="minorHAnsi"/>
          <w:sz w:val="24"/>
          <w:szCs w:val="24"/>
          <w:lang w:val="es-MX"/>
        </w:rPr>
      </w:pPr>
    </w:p>
    <w:p w14:paraId="0F5A671F" w14:textId="77777777" w:rsidR="00014A85" w:rsidRPr="00014A85" w:rsidRDefault="00014A85" w:rsidP="00014A85">
      <w:pPr>
        <w:jc w:val="both"/>
        <w:rPr>
          <w:rFonts w:asciiTheme="minorHAnsi" w:hAnsiTheme="minorHAnsi" w:cstheme="minorHAnsi"/>
          <w:sz w:val="24"/>
          <w:szCs w:val="24"/>
          <w:lang w:val="es-MX"/>
        </w:rPr>
      </w:pPr>
      <w:r w:rsidRPr="00014A85">
        <w:rPr>
          <w:rFonts w:asciiTheme="minorHAnsi" w:hAnsiTheme="minorHAnsi" w:cstheme="minorHAnsi"/>
          <w:sz w:val="24"/>
          <w:szCs w:val="24"/>
          <w:lang w:val="es-MX"/>
        </w:rPr>
        <w:t>3.</w:t>
      </w:r>
    </w:p>
    <w:p w14:paraId="1A32D101" w14:textId="77777777" w:rsidR="00014A85" w:rsidRPr="00014A85" w:rsidRDefault="00014A85" w:rsidP="00014A85">
      <w:pPr>
        <w:pStyle w:val="ListParagraph"/>
        <w:jc w:val="both"/>
        <w:rPr>
          <w:rFonts w:asciiTheme="minorHAnsi" w:hAnsiTheme="minorHAnsi" w:cstheme="minorHAnsi"/>
          <w:sz w:val="24"/>
          <w:szCs w:val="24"/>
          <w:lang w:val="es-MX"/>
        </w:rPr>
      </w:pPr>
    </w:p>
    <w:p w14:paraId="2A88C471" w14:textId="352A5F5F" w:rsidR="00014A85" w:rsidRPr="00014A85" w:rsidRDefault="00014A85" w:rsidP="00014A85">
      <w:pPr>
        <w:pStyle w:val="ListParagraph"/>
        <w:jc w:val="both"/>
        <w:rPr>
          <w:rFonts w:asciiTheme="minorHAnsi" w:hAnsiTheme="minorHAnsi" w:cstheme="minorHAnsi"/>
          <w:i/>
          <w:iCs/>
          <w:sz w:val="24"/>
          <w:szCs w:val="24"/>
          <w:lang w:val="es-MX"/>
        </w:rPr>
      </w:pPr>
      <w:r w:rsidRPr="00014A85">
        <w:rPr>
          <w:rFonts w:asciiTheme="minorHAnsi" w:hAnsiTheme="minorHAnsi" w:cstheme="minorHAnsi"/>
          <w:i/>
          <w:iCs/>
          <w:sz w:val="24"/>
          <w:szCs w:val="24"/>
          <w:lang w:val="es-MX"/>
        </w:rPr>
        <w:t xml:space="preserve">(1) Todo contrato colectivo debería obligar a sus firmantes, así como a las personas en cuyo nombre se celebre el contrato. Los empleadores y los trabajadores obligados por un contrato colectivo </w:t>
      </w:r>
      <w:r w:rsidRPr="00014A85">
        <w:rPr>
          <w:rFonts w:asciiTheme="minorHAnsi" w:hAnsiTheme="minorHAnsi" w:cstheme="minorHAnsi"/>
          <w:b/>
          <w:bCs/>
          <w:i/>
          <w:iCs/>
          <w:sz w:val="24"/>
          <w:szCs w:val="24"/>
          <w:lang w:val="es-MX"/>
        </w:rPr>
        <w:t>no deberían poder estipular en los contratos de trabajo disposiciones contrarias a las del contrato colectivo</w:t>
      </w:r>
      <w:r w:rsidRPr="00014A85">
        <w:rPr>
          <w:rFonts w:asciiTheme="minorHAnsi" w:hAnsiTheme="minorHAnsi" w:cstheme="minorHAnsi"/>
          <w:i/>
          <w:iCs/>
          <w:sz w:val="24"/>
          <w:szCs w:val="24"/>
          <w:lang w:val="es-MX"/>
        </w:rPr>
        <w:t>.</w:t>
      </w:r>
    </w:p>
    <w:p w14:paraId="35999F0C" w14:textId="77777777" w:rsidR="00014A85" w:rsidRPr="00014A85" w:rsidRDefault="00014A85" w:rsidP="00014A85">
      <w:pPr>
        <w:pStyle w:val="ListParagraph"/>
        <w:jc w:val="both"/>
        <w:rPr>
          <w:rFonts w:asciiTheme="minorHAnsi" w:hAnsiTheme="minorHAnsi" w:cstheme="minorHAnsi"/>
          <w:i/>
          <w:iCs/>
          <w:sz w:val="24"/>
          <w:szCs w:val="24"/>
          <w:lang w:val="es-MX"/>
        </w:rPr>
      </w:pPr>
    </w:p>
    <w:p w14:paraId="5BE4FBEA" w14:textId="0C5E0881" w:rsidR="00014A85" w:rsidRPr="00014A85" w:rsidRDefault="00014A85" w:rsidP="00014A85">
      <w:pPr>
        <w:pStyle w:val="ListParagraph"/>
        <w:jc w:val="both"/>
        <w:rPr>
          <w:rFonts w:asciiTheme="minorHAnsi" w:hAnsiTheme="minorHAnsi" w:cstheme="minorHAnsi"/>
          <w:i/>
          <w:iCs/>
          <w:sz w:val="24"/>
          <w:szCs w:val="24"/>
          <w:lang w:val="es-MX"/>
        </w:rPr>
      </w:pPr>
      <w:r w:rsidRPr="00014A85">
        <w:rPr>
          <w:rFonts w:asciiTheme="minorHAnsi" w:hAnsiTheme="minorHAnsi" w:cstheme="minorHAnsi"/>
          <w:i/>
          <w:iCs/>
          <w:sz w:val="24"/>
          <w:szCs w:val="24"/>
          <w:lang w:val="es-MX"/>
        </w:rPr>
        <w:lastRenderedPageBreak/>
        <w:t>(2) Las disposiciones en tales contratos de trabajo contrarias al contrato colectivo deberían ser consideradas como nulas y sustituirse de oficio por las disposiciones correspondientes del contrato colectivo.</w:t>
      </w:r>
    </w:p>
    <w:p w14:paraId="0E78FAFB" w14:textId="77777777" w:rsidR="00014A85" w:rsidRPr="00014A85" w:rsidRDefault="00014A85" w:rsidP="00014A85">
      <w:pPr>
        <w:pStyle w:val="ListParagraph"/>
        <w:jc w:val="both"/>
        <w:rPr>
          <w:rFonts w:asciiTheme="minorHAnsi" w:hAnsiTheme="minorHAnsi" w:cstheme="minorHAnsi"/>
          <w:i/>
          <w:iCs/>
          <w:sz w:val="24"/>
          <w:szCs w:val="24"/>
          <w:lang w:val="es-MX"/>
        </w:rPr>
      </w:pPr>
    </w:p>
    <w:p w14:paraId="7AA12A2E" w14:textId="524138EA" w:rsidR="00014A85" w:rsidRPr="00014A85" w:rsidRDefault="00014A85" w:rsidP="00014A85">
      <w:pPr>
        <w:pStyle w:val="ListParagraph"/>
        <w:jc w:val="both"/>
        <w:rPr>
          <w:rFonts w:asciiTheme="minorHAnsi" w:hAnsiTheme="minorHAnsi" w:cstheme="minorHAnsi"/>
          <w:i/>
          <w:iCs/>
          <w:sz w:val="24"/>
          <w:szCs w:val="24"/>
          <w:lang w:val="es-MX"/>
        </w:rPr>
      </w:pPr>
      <w:r w:rsidRPr="00014A85">
        <w:rPr>
          <w:rFonts w:asciiTheme="minorHAnsi" w:hAnsiTheme="minorHAnsi" w:cstheme="minorHAnsi"/>
          <w:i/>
          <w:iCs/>
          <w:sz w:val="24"/>
          <w:szCs w:val="24"/>
          <w:lang w:val="es-MX"/>
        </w:rPr>
        <w:t xml:space="preserve">(3) Las disposiciones de los contratos de trabajo que sean </w:t>
      </w:r>
      <w:r w:rsidRPr="00014A85">
        <w:rPr>
          <w:rFonts w:asciiTheme="minorHAnsi" w:hAnsiTheme="minorHAnsi" w:cstheme="minorHAnsi"/>
          <w:b/>
          <w:bCs/>
          <w:i/>
          <w:iCs/>
          <w:sz w:val="24"/>
          <w:szCs w:val="24"/>
          <w:lang w:val="es-MX"/>
        </w:rPr>
        <w:t>más favorables para los trabajadores</w:t>
      </w:r>
      <w:r w:rsidRPr="00014A85">
        <w:rPr>
          <w:rFonts w:asciiTheme="minorHAnsi" w:hAnsiTheme="minorHAnsi" w:cstheme="minorHAnsi"/>
          <w:i/>
          <w:iCs/>
          <w:sz w:val="24"/>
          <w:szCs w:val="24"/>
          <w:lang w:val="es-MX"/>
        </w:rPr>
        <w:t xml:space="preserve"> que aquellas previstas por el contrato colectivo no deberían considerarse contrarias al contrato colectivo.</w:t>
      </w:r>
    </w:p>
    <w:p w14:paraId="2B3138A8" w14:textId="77777777" w:rsidR="00014A85" w:rsidRPr="00014A85" w:rsidRDefault="00014A85" w:rsidP="00014A85">
      <w:pPr>
        <w:pStyle w:val="ListParagraph"/>
        <w:jc w:val="both"/>
        <w:rPr>
          <w:rFonts w:asciiTheme="minorHAnsi" w:hAnsiTheme="minorHAnsi" w:cstheme="minorHAnsi"/>
          <w:i/>
          <w:iCs/>
          <w:sz w:val="24"/>
          <w:szCs w:val="24"/>
          <w:lang w:val="es-MX"/>
        </w:rPr>
      </w:pPr>
    </w:p>
    <w:p w14:paraId="5607F6B5" w14:textId="585E4FDB" w:rsidR="001C3C4B" w:rsidRPr="00014A85" w:rsidRDefault="00014A85" w:rsidP="00014A85">
      <w:pPr>
        <w:pStyle w:val="ListParagraph"/>
        <w:jc w:val="both"/>
        <w:rPr>
          <w:rFonts w:asciiTheme="minorHAnsi" w:hAnsiTheme="minorHAnsi" w:cstheme="minorHAnsi"/>
          <w:i/>
          <w:iCs/>
          <w:sz w:val="24"/>
          <w:szCs w:val="24"/>
          <w:lang w:val="es-MX"/>
        </w:rPr>
      </w:pPr>
      <w:r w:rsidRPr="00014A85">
        <w:rPr>
          <w:rFonts w:asciiTheme="minorHAnsi" w:hAnsiTheme="minorHAnsi" w:cstheme="minorHAnsi"/>
          <w:i/>
          <w:iCs/>
          <w:sz w:val="24"/>
          <w:szCs w:val="24"/>
          <w:lang w:val="es-MX"/>
        </w:rPr>
        <w:t>(4) Si la aplicación efectiva de las disposiciones de los contratos colectivos estuviese garantizada por las partes en dichos contratos, las disposiciones previstas en los apartados precedentes no deberían interpretarse en el sentido de requerir medidas legislativas.</w:t>
      </w:r>
      <w:r w:rsidR="00F374E9" w:rsidRPr="00014A85">
        <w:rPr>
          <w:rFonts w:asciiTheme="minorHAnsi" w:hAnsiTheme="minorHAnsi" w:cstheme="minorHAnsi"/>
          <w:i/>
          <w:iCs/>
          <w:sz w:val="24"/>
          <w:szCs w:val="24"/>
          <w:lang w:val="es-MX"/>
        </w:rPr>
        <w:t xml:space="preserve"> </w:t>
      </w:r>
    </w:p>
    <w:p w14:paraId="0A904FBB" w14:textId="77777777" w:rsidR="00AD382A" w:rsidRPr="00C2607E" w:rsidRDefault="00AD382A" w:rsidP="00D0479F">
      <w:pPr>
        <w:pStyle w:val="ListParagraph"/>
        <w:ind w:left="0"/>
        <w:jc w:val="both"/>
        <w:rPr>
          <w:rFonts w:asciiTheme="minorHAnsi" w:hAnsiTheme="minorHAnsi" w:cstheme="minorHAnsi"/>
          <w:i/>
          <w:iCs/>
          <w:sz w:val="24"/>
          <w:szCs w:val="24"/>
          <w:lang w:val="es-MX"/>
        </w:rPr>
      </w:pPr>
    </w:p>
    <w:p w14:paraId="226A7D0F" w14:textId="77777777" w:rsidR="00014A85" w:rsidRPr="00014A85" w:rsidRDefault="00014A85" w:rsidP="00014A85">
      <w:pPr>
        <w:pStyle w:val="ListParagraph"/>
        <w:jc w:val="both"/>
        <w:rPr>
          <w:rFonts w:asciiTheme="minorHAnsi" w:hAnsiTheme="minorHAnsi" w:cstheme="minorHAnsi"/>
          <w:i/>
          <w:iCs/>
          <w:sz w:val="24"/>
          <w:szCs w:val="24"/>
          <w:lang w:val="es-MX"/>
        </w:rPr>
      </w:pPr>
      <w:r w:rsidRPr="00014A85">
        <w:rPr>
          <w:rFonts w:asciiTheme="minorHAnsi" w:hAnsiTheme="minorHAnsi" w:cstheme="minorHAnsi"/>
          <w:i/>
          <w:iCs/>
          <w:sz w:val="24"/>
          <w:szCs w:val="24"/>
          <w:lang w:val="es-MX"/>
        </w:rPr>
        <w:t>3.</w:t>
      </w:r>
    </w:p>
    <w:p w14:paraId="6A4C764C" w14:textId="77777777" w:rsidR="00014A85" w:rsidRPr="00014A85" w:rsidRDefault="00014A85" w:rsidP="00014A85">
      <w:pPr>
        <w:pStyle w:val="ListParagraph"/>
        <w:jc w:val="both"/>
        <w:rPr>
          <w:rFonts w:asciiTheme="minorHAnsi" w:hAnsiTheme="minorHAnsi" w:cstheme="minorHAnsi"/>
          <w:i/>
          <w:iCs/>
          <w:sz w:val="24"/>
          <w:szCs w:val="24"/>
          <w:lang w:val="es-MX"/>
        </w:rPr>
      </w:pPr>
    </w:p>
    <w:p w14:paraId="12633740" w14:textId="77777777" w:rsidR="00014A85" w:rsidRPr="00014A85" w:rsidRDefault="00014A85" w:rsidP="00014A85">
      <w:pPr>
        <w:pStyle w:val="ListParagraph"/>
        <w:jc w:val="both"/>
        <w:rPr>
          <w:rFonts w:asciiTheme="minorHAnsi" w:hAnsiTheme="minorHAnsi" w:cstheme="minorHAnsi"/>
          <w:i/>
          <w:iCs/>
          <w:sz w:val="24"/>
          <w:szCs w:val="24"/>
          <w:lang w:val="es-MX"/>
        </w:rPr>
      </w:pPr>
      <w:r w:rsidRPr="00014A85">
        <w:rPr>
          <w:rFonts w:asciiTheme="minorHAnsi" w:hAnsiTheme="minorHAnsi" w:cstheme="minorHAnsi"/>
          <w:i/>
          <w:iCs/>
          <w:sz w:val="24"/>
          <w:szCs w:val="24"/>
          <w:lang w:val="es-MX"/>
        </w:rPr>
        <w:t xml:space="preserve">    (1) Todo contrato colectivo debería obligar a sus firmantes, así como a las personas en cuyo nombre se celebre el contrato. Los empleadores y los trabajadores obligados por un contrato colectivo no deberían poder estipular en los contratos de trabajo disposiciones contrarias a las del contrato colectivo.</w:t>
      </w:r>
    </w:p>
    <w:p w14:paraId="034B4C79" w14:textId="77777777" w:rsidR="00014A85" w:rsidRPr="00014A85" w:rsidRDefault="00014A85" w:rsidP="00014A85">
      <w:pPr>
        <w:pStyle w:val="ListParagraph"/>
        <w:jc w:val="both"/>
        <w:rPr>
          <w:rFonts w:asciiTheme="minorHAnsi" w:hAnsiTheme="minorHAnsi" w:cstheme="minorHAnsi"/>
          <w:i/>
          <w:iCs/>
          <w:sz w:val="24"/>
          <w:szCs w:val="24"/>
          <w:lang w:val="es-MX"/>
        </w:rPr>
      </w:pPr>
      <w:r w:rsidRPr="00014A85">
        <w:rPr>
          <w:rFonts w:asciiTheme="minorHAnsi" w:hAnsiTheme="minorHAnsi" w:cstheme="minorHAnsi"/>
          <w:i/>
          <w:iCs/>
          <w:sz w:val="24"/>
          <w:szCs w:val="24"/>
          <w:lang w:val="es-MX"/>
        </w:rPr>
        <w:t xml:space="preserve">    (2) Las disposiciones en tales contratos de trabajo contrarias al contrato colectivo deberían ser consideradas como nulas y sustituirse de oficio por las disposiciones correspondientes del contrato colectivo.</w:t>
      </w:r>
    </w:p>
    <w:p w14:paraId="7AC17699" w14:textId="77777777" w:rsidR="00014A85" w:rsidRPr="00014A85" w:rsidRDefault="00014A85" w:rsidP="00014A85">
      <w:pPr>
        <w:pStyle w:val="ListParagraph"/>
        <w:jc w:val="both"/>
        <w:rPr>
          <w:rFonts w:asciiTheme="minorHAnsi" w:hAnsiTheme="minorHAnsi" w:cstheme="minorHAnsi"/>
          <w:i/>
          <w:iCs/>
          <w:sz w:val="24"/>
          <w:szCs w:val="24"/>
          <w:lang w:val="es-MX"/>
        </w:rPr>
      </w:pPr>
      <w:r w:rsidRPr="00014A85">
        <w:rPr>
          <w:rFonts w:asciiTheme="minorHAnsi" w:hAnsiTheme="minorHAnsi" w:cstheme="minorHAnsi"/>
          <w:i/>
          <w:iCs/>
          <w:sz w:val="24"/>
          <w:szCs w:val="24"/>
          <w:lang w:val="es-MX"/>
        </w:rPr>
        <w:t xml:space="preserve">    (3) Las disposiciones de los contratos de trabajo que sean más favorables para los trabajadores que aquellas previstas por el contrato colectivo no deberían considerarse contrarias al contrato colectivo.</w:t>
      </w:r>
    </w:p>
    <w:p w14:paraId="3057CD78" w14:textId="77777777" w:rsidR="00014A85" w:rsidRDefault="00014A85" w:rsidP="00014A85">
      <w:pPr>
        <w:pStyle w:val="ListParagraph"/>
        <w:ind w:left="0"/>
        <w:jc w:val="both"/>
        <w:rPr>
          <w:rFonts w:asciiTheme="minorHAnsi" w:hAnsiTheme="minorHAnsi" w:cstheme="minorHAnsi"/>
          <w:i/>
          <w:iCs/>
          <w:sz w:val="24"/>
          <w:szCs w:val="24"/>
          <w:lang w:val="es-MX"/>
        </w:rPr>
      </w:pPr>
    </w:p>
    <w:p w14:paraId="5D4F6178" w14:textId="3251471B" w:rsidR="001C3C4B" w:rsidRPr="00C2607E" w:rsidRDefault="00014A85" w:rsidP="00014A85">
      <w:pPr>
        <w:pStyle w:val="ListParagraph"/>
        <w:ind w:left="0"/>
        <w:jc w:val="both"/>
        <w:rPr>
          <w:rFonts w:asciiTheme="minorHAnsi" w:hAnsiTheme="minorHAnsi" w:cstheme="minorHAnsi"/>
          <w:sz w:val="24"/>
          <w:szCs w:val="24"/>
          <w:lang w:val="es-MX"/>
        </w:rPr>
      </w:pPr>
      <w:r>
        <w:rPr>
          <w:rFonts w:asciiTheme="minorHAnsi" w:hAnsiTheme="minorHAnsi" w:cstheme="minorHAnsi"/>
          <w:i/>
          <w:iCs/>
          <w:sz w:val="24"/>
          <w:szCs w:val="24"/>
          <w:lang w:val="es-MX"/>
        </w:rPr>
        <w:t xml:space="preserve">4. </w:t>
      </w:r>
      <w:r w:rsidRPr="00014A85">
        <w:rPr>
          <w:rFonts w:asciiTheme="minorHAnsi" w:hAnsiTheme="minorHAnsi" w:cstheme="minorHAnsi"/>
          <w:i/>
          <w:iCs/>
          <w:sz w:val="24"/>
          <w:szCs w:val="24"/>
          <w:lang w:val="es-MX"/>
        </w:rPr>
        <w:t>Si la aplicación efectiva de las disposiciones de los contratos colectivos estuviese garantizada por las partes en dichos contratos, las disposiciones previstas en los apartados precedentes no deberían interpretarse en el sentido de requerir medidas legislativas</w:t>
      </w:r>
      <w:r w:rsidR="00F374E9" w:rsidRPr="00C2607E">
        <w:rPr>
          <w:rFonts w:asciiTheme="minorHAnsi" w:hAnsiTheme="minorHAnsi" w:cstheme="minorHAnsi"/>
          <w:i/>
          <w:iCs/>
          <w:sz w:val="24"/>
          <w:szCs w:val="24"/>
          <w:lang w:val="es-MX"/>
        </w:rPr>
        <w:t>.</w:t>
      </w:r>
      <w:r w:rsidR="00F374E9" w:rsidRPr="007621D4">
        <w:rPr>
          <w:rStyle w:val="FootnoteReference"/>
          <w:rFonts w:asciiTheme="minorHAnsi" w:hAnsiTheme="minorHAnsi" w:cstheme="minorHAnsi"/>
          <w:i/>
          <w:iCs/>
          <w:sz w:val="24"/>
          <w:szCs w:val="24"/>
        </w:rPr>
        <w:footnoteReference w:id="43"/>
      </w:r>
      <w:r w:rsidR="00F374E9" w:rsidRPr="00C2607E">
        <w:rPr>
          <w:rFonts w:asciiTheme="minorHAnsi" w:hAnsiTheme="minorHAnsi" w:cstheme="minorHAnsi"/>
          <w:sz w:val="24"/>
          <w:szCs w:val="24"/>
          <w:lang w:val="es-MX"/>
        </w:rPr>
        <w:t xml:space="preserve"> (énfasis añadido)</w:t>
      </w:r>
    </w:p>
    <w:p w14:paraId="495B1CB3" w14:textId="77777777" w:rsidR="00AD382A" w:rsidRPr="00C2607E" w:rsidRDefault="00AD382A" w:rsidP="00D0479F">
      <w:pPr>
        <w:jc w:val="both"/>
        <w:rPr>
          <w:rFonts w:asciiTheme="minorHAnsi" w:hAnsiTheme="minorHAnsi" w:cstheme="minorHAnsi"/>
          <w:i/>
          <w:iCs/>
          <w:sz w:val="24"/>
          <w:szCs w:val="24"/>
          <w:lang w:val="es-MX"/>
        </w:rPr>
      </w:pPr>
    </w:p>
    <w:p w14:paraId="4768CC47" w14:textId="5CC0F088" w:rsidR="001C3C4B" w:rsidRPr="00C2607E" w:rsidRDefault="00F374E9">
      <w:pPr>
        <w:pStyle w:val="ListParagraph"/>
        <w:ind w:left="0"/>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También existe una práctica internacional bien establecida que trata de la jerarquía de los convenios colectivos que se hacen a diferentes niveles de negociación que se aplican al mismo grupo de trabajadores. Normalmente, los términos del convenio de nivel superior limitan el alcance de los convenios de nivel inferior para tratar el mismo tema, excepto en los casos en los que los términos del convenio de nivel inferior proporcionan condiciones más favorables para </w:t>
      </w:r>
      <w:r w:rsidR="00014A85">
        <w:rPr>
          <w:rFonts w:asciiTheme="minorHAnsi" w:hAnsiTheme="minorHAnsi" w:cstheme="minorHAnsi"/>
          <w:sz w:val="24"/>
          <w:szCs w:val="24"/>
          <w:lang w:val="es-MX"/>
        </w:rPr>
        <w:t xml:space="preserve">las y </w:t>
      </w:r>
      <w:r w:rsidRPr="00C2607E">
        <w:rPr>
          <w:rFonts w:asciiTheme="minorHAnsi" w:hAnsiTheme="minorHAnsi" w:cstheme="minorHAnsi"/>
          <w:sz w:val="24"/>
          <w:szCs w:val="24"/>
          <w:lang w:val="es-MX"/>
        </w:rPr>
        <w:t xml:space="preserve">los trabajadores.  En algunos casos, los acuerdos nacionales de nivel superior crean un marco nacional para las negociaciones de nivel inferior. </w:t>
      </w:r>
      <w:r w:rsidRPr="007621D4">
        <w:rPr>
          <w:rStyle w:val="FootnoteReference"/>
          <w:rFonts w:asciiTheme="minorHAnsi" w:hAnsiTheme="minorHAnsi" w:cstheme="minorHAnsi"/>
          <w:sz w:val="24"/>
          <w:szCs w:val="24"/>
        </w:rPr>
        <w:footnoteReference w:id="44"/>
      </w:r>
    </w:p>
    <w:p w14:paraId="1A71A40D" w14:textId="77777777" w:rsidR="009A0B50" w:rsidRPr="00C2607E" w:rsidRDefault="009A0B50" w:rsidP="00A739E0">
      <w:pPr>
        <w:pStyle w:val="ListParagraph"/>
        <w:ind w:left="0"/>
        <w:jc w:val="both"/>
        <w:rPr>
          <w:rFonts w:asciiTheme="minorHAnsi" w:hAnsiTheme="minorHAnsi" w:cstheme="minorHAnsi"/>
          <w:sz w:val="24"/>
          <w:szCs w:val="24"/>
          <w:lang w:val="es-MX"/>
        </w:rPr>
      </w:pPr>
    </w:p>
    <w:p w14:paraId="14AF3B8D" w14:textId="1A01E5C2" w:rsidR="001C3C4B" w:rsidRPr="00C2607E" w:rsidRDefault="00F374E9">
      <w:pPr>
        <w:pStyle w:val="ListParagraph"/>
        <w:ind w:left="0"/>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En este sentido, son instructivos los comentarios de la Comisión de Expertos con respecto a la situación en Grecia, donde el gobierno, en respuesta a las graves dificultades económicas </w:t>
      </w:r>
      <w:r w:rsidRPr="00C2607E">
        <w:rPr>
          <w:rFonts w:asciiTheme="minorHAnsi" w:hAnsiTheme="minorHAnsi" w:cstheme="minorHAnsi"/>
          <w:sz w:val="24"/>
          <w:szCs w:val="24"/>
          <w:lang w:val="es-MX"/>
        </w:rPr>
        <w:lastRenderedPageBreak/>
        <w:t xml:space="preserve">y a las exigencias específicas que le plantearon las instituciones financieras internacionales y europeas, permitió la desviación de los convenios colectivos de nivel superior y, de hecho, permitió acuerdos a nivel de centro de trabajo entre los </w:t>
      </w:r>
      <w:r w:rsidR="00BF156B">
        <w:rPr>
          <w:rFonts w:asciiTheme="minorHAnsi" w:hAnsiTheme="minorHAnsi" w:cstheme="minorHAnsi"/>
          <w:sz w:val="24"/>
          <w:szCs w:val="24"/>
          <w:lang w:val="es-MX"/>
        </w:rPr>
        <w:t>empleadores</w:t>
      </w:r>
      <w:r w:rsidRPr="00C2607E">
        <w:rPr>
          <w:rFonts w:asciiTheme="minorHAnsi" w:hAnsiTheme="minorHAnsi" w:cstheme="minorHAnsi"/>
          <w:sz w:val="24"/>
          <w:szCs w:val="24"/>
          <w:lang w:val="es-MX"/>
        </w:rPr>
        <w:t xml:space="preserve"> y las asociaciones de personas no </w:t>
      </w:r>
      <w:r w:rsidR="00014A85">
        <w:rPr>
          <w:rFonts w:asciiTheme="minorHAnsi" w:hAnsiTheme="minorHAnsi" w:cstheme="minorHAnsi"/>
          <w:sz w:val="24"/>
          <w:szCs w:val="24"/>
          <w:lang w:val="es-MX"/>
        </w:rPr>
        <w:t>afiliadas a un sindicato</w:t>
      </w:r>
      <w:r w:rsidRPr="00C2607E">
        <w:rPr>
          <w:rFonts w:asciiTheme="minorHAnsi" w:hAnsiTheme="minorHAnsi" w:cstheme="minorHAnsi"/>
          <w:sz w:val="24"/>
          <w:szCs w:val="24"/>
          <w:lang w:val="es-MX"/>
        </w:rPr>
        <w:t xml:space="preserve"> (que podían desviarse de los acuerdos de nivel superior con los sindicatos</w:t>
      </w:r>
      <w:r w:rsidR="00014A85">
        <w:rPr>
          <w:rFonts w:asciiTheme="minorHAnsi" w:hAnsiTheme="minorHAnsi" w:cstheme="minorHAnsi"/>
          <w:sz w:val="24"/>
          <w:szCs w:val="24"/>
          <w:lang w:val="es-MX"/>
        </w:rPr>
        <w:t>)</w:t>
      </w:r>
      <w:r w:rsidRPr="00C2607E">
        <w:rPr>
          <w:rFonts w:asciiTheme="minorHAnsi" w:hAnsiTheme="minorHAnsi" w:cstheme="minorHAnsi"/>
          <w:sz w:val="24"/>
          <w:szCs w:val="24"/>
          <w:lang w:val="es-MX"/>
        </w:rPr>
        <w:t>. Sobre la cuestión de los convenios de nivel inferior que se apartan de los de nivel superior, la CEACR explicó:</w:t>
      </w:r>
    </w:p>
    <w:p w14:paraId="218C45E0" w14:textId="77777777" w:rsidR="006733F4" w:rsidRPr="00C2607E" w:rsidRDefault="006733F4" w:rsidP="00A739E0">
      <w:pPr>
        <w:pStyle w:val="ListParagraph"/>
        <w:ind w:left="0"/>
        <w:jc w:val="both"/>
        <w:rPr>
          <w:rFonts w:asciiTheme="minorHAnsi" w:hAnsiTheme="minorHAnsi" w:cstheme="minorHAnsi"/>
          <w:sz w:val="24"/>
          <w:szCs w:val="24"/>
          <w:lang w:val="es-MX"/>
        </w:rPr>
      </w:pPr>
    </w:p>
    <w:p w14:paraId="1D6157F3" w14:textId="633D7F13" w:rsidR="001C3C4B" w:rsidRPr="00C2607E" w:rsidRDefault="00601BFA">
      <w:pPr>
        <w:ind w:left="720"/>
        <w:rPr>
          <w:rFonts w:asciiTheme="minorHAnsi" w:eastAsia="Times New Roman" w:hAnsiTheme="minorHAnsi" w:cstheme="minorHAnsi"/>
          <w:sz w:val="24"/>
          <w:szCs w:val="24"/>
          <w:lang w:val="es-MX" w:eastAsia="en-US"/>
        </w:rPr>
      </w:pPr>
      <w:r w:rsidRPr="00601BFA">
        <w:rPr>
          <w:rStyle w:val="comment"/>
          <w:lang w:val="es-MX"/>
        </w:rPr>
        <w:t>La Comisión recuerda a este respecto que el principio general enunciado en el párrafo 3, 1), de la Recomendación sobre los contratos colectivos, 1951 (núm. 91) establece que los convenios colectivos deberían obligar a sus firmantes, así como a las personas en cuyo nombre se celebre el contrato. Los empleadores y los trabajadores obligados por un contrato colectivo no deberían poder estipular en los contratos de trabajo disposiciones contrarias a las del convenio colectivo. La Comisión estima que este reconocimiento del principio del trato más favorable debería aplicarse, según las circunstancias, a los convenios colectivos de un nivel inferior, si en la negociación de éstos no intervienen las mismas partes</w:t>
      </w:r>
      <w:r w:rsidR="00F374E9" w:rsidRPr="00C2607E">
        <w:rPr>
          <w:rFonts w:asciiTheme="minorHAnsi" w:eastAsia="Times New Roman" w:hAnsiTheme="minorHAnsi" w:cstheme="minorHAnsi"/>
          <w:color w:val="333333"/>
          <w:sz w:val="24"/>
          <w:szCs w:val="24"/>
          <w:shd w:val="clear" w:color="auto" w:fill="FFFFFF"/>
          <w:lang w:val="es-MX" w:eastAsia="en-US"/>
        </w:rPr>
        <w:t>.</w:t>
      </w:r>
      <w:r w:rsidR="00F374E9">
        <w:rPr>
          <w:rStyle w:val="FootnoteReference"/>
          <w:rFonts w:asciiTheme="minorHAnsi" w:eastAsia="Times New Roman" w:hAnsiTheme="minorHAnsi" w:cstheme="minorHAnsi"/>
          <w:color w:val="333333"/>
          <w:sz w:val="24"/>
          <w:szCs w:val="24"/>
          <w:shd w:val="clear" w:color="auto" w:fill="FFFFFF"/>
          <w:lang w:val="en-US" w:eastAsia="en-US"/>
        </w:rPr>
        <w:footnoteReference w:id="45"/>
      </w:r>
    </w:p>
    <w:p w14:paraId="3A77DA3F" w14:textId="77777777" w:rsidR="00A739E0" w:rsidRPr="00C2607E" w:rsidRDefault="006733F4" w:rsidP="00A739E0">
      <w:pPr>
        <w:pStyle w:val="ListParagraph"/>
        <w:ind w:left="0"/>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 </w:t>
      </w:r>
    </w:p>
    <w:p w14:paraId="22FC7BFB" w14:textId="77777777" w:rsidR="00A739E0" w:rsidRPr="00C2607E" w:rsidRDefault="00A739E0" w:rsidP="00A739E0">
      <w:pPr>
        <w:pStyle w:val="ListParagraph"/>
        <w:ind w:left="0"/>
        <w:jc w:val="both"/>
        <w:rPr>
          <w:rFonts w:asciiTheme="minorHAnsi" w:hAnsiTheme="minorHAnsi" w:cstheme="minorHAnsi"/>
          <w:sz w:val="24"/>
          <w:szCs w:val="24"/>
          <w:lang w:val="es-MX"/>
        </w:rPr>
      </w:pPr>
    </w:p>
    <w:p w14:paraId="4B2CFE89" w14:textId="4D1A374E" w:rsidR="001C3C4B" w:rsidRPr="00C2607E" w:rsidRDefault="009E0745">
      <w:pPr>
        <w:pStyle w:val="ListParagraph"/>
        <w:ind w:left="0"/>
        <w:jc w:val="both"/>
        <w:rPr>
          <w:b/>
          <w:bCs/>
          <w:sz w:val="24"/>
          <w:szCs w:val="24"/>
          <w:lang w:val="es-MX"/>
        </w:rPr>
      </w:pPr>
      <w:r>
        <w:rPr>
          <w:rFonts w:asciiTheme="minorHAnsi" w:hAnsiTheme="minorHAnsi" w:cstheme="minorHAnsi"/>
          <w:b/>
          <w:bCs/>
          <w:sz w:val="24"/>
          <w:szCs w:val="24"/>
          <w:lang w:val="es-MX"/>
        </w:rPr>
        <w:t>Objeción</w:t>
      </w:r>
      <w:r w:rsidR="00F374E9" w:rsidRPr="00C2607E">
        <w:rPr>
          <w:rFonts w:asciiTheme="minorHAnsi" w:hAnsiTheme="minorHAnsi" w:cstheme="minorHAnsi"/>
          <w:b/>
          <w:bCs/>
          <w:sz w:val="24"/>
          <w:szCs w:val="24"/>
          <w:lang w:val="es-MX"/>
        </w:rPr>
        <w:t xml:space="preserve"> </w:t>
      </w:r>
      <w:r w:rsidR="00A31BC6">
        <w:rPr>
          <w:rFonts w:asciiTheme="minorHAnsi" w:hAnsiTheme="minorHAnsi" w:cstheme="minorHAnsi"/>
          <w:b/>
          <w:bCs/>
          <w:sz w:val="24"/>
          <w:szCs w:val="24"/>
          <w:lang w:val="es-MX"/>
        </w:rPr>
        <w:t>núm.</w:t>
      </w:r>
      <w:r w:rsidR="00F374E9" w:rsidRPr="00C2607E">
        <w:rPr>
          <w:rFonts w:asciiTheme="minorHAnsi" w:hAnsiTheme="minorHAnsi" w:cstheme="minorHAnsi"/>
          <w:b/>
          <w:bCs/>
          <w:sz w:val="24"/>
          <w:szCs w:val="24"/>
          <w:lang w:val="es-MX"/>
        </w:rPr>
        <w:t xml:space="preserve"> 4: El Grupo de </w:t>
      </w:r>
      <w:r w:rsidR="00BF156B">
        <w:rPr>
          <w:rFonts w:asciiTheme="minorHAnsi" w:hAnsiTheme="minorHAnsi" w:cstheme="minorHAnsi"/>
          <w:b/>
          <w:bCs/>
          <w:sz w:val="24"/>
          <w:szCs w:val="24"/>
          <w:lang w:val="es-MX"/>
        </w:rPr>
        <w:t>Empleadores</w:t>
      </w:r>
      <w:r w:rsidR="00F374E9" w:rsidRPr="00C2607E">
        <w:rPr>
          <w:rFonts w:asciiTheme="minorHAnsi" w:hAnsiTheme="minorHAnsi" w:cstheme="minorHAnsi"/>
          <w:b/>
          <w:bCs/>
          <w:sz w:val="24"/>
          <w:szCs w:val="24"/>
          <w:lang w:val="es-MX"/>
        </w:rPr>
        <w:t xml:space="preserve"> </w:t>
      </w:r>
      <w:r>
        <w:rPr>
          <w:b/>
          <w:bCs/>
          <w:sz w:val="24"/>
          <w:szCs w:val="24"/>
          <w:lang w:val="es-MX"/>
        </w:rPr>
        <w:t xml:space="preserve">cuestionan </w:t>
      </w:r>
      <w:r w:rsidR="00F374E9" w:rsidRPr="00C2607E">
        <w:rPr>
          <w:b/>
          <w:bCs/>
          <w:sz w:val="24"/>
          <w:szCs w:val="24"/>
          <w:lang w:val="es-MX"/>
        </w:rPr>
        <w:t xml:space="preserve">si la obligación legal de que los </w:t>
      </w:r>
      <w:r w:rsidR="00BF156B">
        <w:rPr>
          <w:b/>
          <w:bCs/>
          <w:sz w:val="24"/>
          <w:szCs w:val="24"/>
          <w:lang w:val="es-MX"/>
        </w:rPr>
        <w:t>empleadores</w:t>
      </w:r>
      <w:r w:rsidR="00F374E9" w:rsidRPr="00C2607E">
        <w:rPr>
          <w:b/>
          <w:bCs/>
          <w:sz w:val="24"/>
          <w:szCs w:val="24"/>
          <w:lang w:val="es-MX"/>
        </w:rPr>
        <w:t xml:space="preserve"> negocien con </w:t>
      </w:r>
      <w:r w:rsidR="00E43EE5">
        <w:rPr>
          <w:b/>
          <w:bCs/>
          <w:sz w:val="24"/>
          <w:szCs w:val="24"/>
          <w:lang w:val="es-MX"/>
        </w:rPr>
        <w:t>las y los representantes</w:t>
      </w:r>
      <w:r w:rsidR="00F374E9" w:rsidRPr="00C2607E">
        <w:rPr>
          <w:b/>
          <w:bCs/>
          <w:sz w:val="24"/>
          <w:szCs w:val="24"/>
          <w:lang w:val="es-MX"/>
        </w:rPr>
        <w:t xml:space="preserve"> de los trabajadores es compatible con el artículo 4, que se refiere a la </w:t>
      </w:r>
      <w:r w:rsidR="00C2607E">
        <w:rPr>
          <w:b/>
          <w:bCs/>
          <w:sz w:val="24"/>
          <w:szCs w:val="24"/>
          <w:lang w:val="es-MX"/>
        </w:rPr>
        <w:t>“</w:t>
      </w:r>
      <w:r w:rsidR="00F374E9" w:rsidRPr="00C2607E">
        <w:rPr>
          <w:b/>
          <w:bCs/>
          <w:sz w:val="24"/>
          <w:szCs w:val="24"/>
          <w:lang w:val="es-MX"/>
        </w:rPr>
        <w:t>negociación voluntaria</w:t>
      </w:r>
      <w:r w:rsidR="00C2607E">
        <w:rPr>
          <w:b/>
          <w:bCs/>
          <w:sz w:val="24"/>
          <w:szCs w:val="24"/>
          <w:lang w:val="es-MX"/>
        </w:rPr>
        <w:t>”</w:t>
      </w:r>
      <w:r w:rsidR="00F374E9" w:rsidRPr="00C2607E">
        <w:rPr>
          <w:b/>
          <w:bCs/>
          <w:sz w:val="24"/>
          <w:szCs w:val="24"/>
          <w:lang w:val="es-MX"/>
        </w:rPr>
        <w:t xml:space="preserve">. ' </w:t>
      </w:r>
    </w:p>
    <w:p w14:paraId="182DAA02" w14:textId="77777777" w:rsidR="00A739E0" w:rsidRPr="00C2607E" w:rsidRDefault="00A739E0" w:rsidP="00A739E0">
      <w:pPr>
        <w:pStyle w:val="ListParagraph"/>
        <w:ind w:left="0"/>
        <w:jc w:val="both"/>
        <w:rPr>
          <w:sz w:val="24"/>
          <w:szCs w:val="24"/>
          <w:lang w:val="es-MX"/>
        </w:rPr>
      </w:pPr>
    </w:p>
    <w:p w14:paraId="2ADFD935" w14:textId="06A0EA64" w:rsidR="001C3C4B" w:rsidRPr="00C2607E" w:rsidRDefault="00A739E0">
      <w:pPr>
        <w:pStyle w:val="ListParagraph"/>
        <w:ind w:left="0"/>
        <w:jc w:val="both"/>
        <w:rPr>
          <w:sz w:val="24"/>
          <w:szCs w:val="24"/>
          <w:lang w:val="es-MX"/>
        </w:rPr>
      </w:pPr>
      <w:r w:rsidRPr="00C2607E">
        <w:rPr>
          <w:sz w:val="24"/>
          <w:szCs w:val="24"/>
          <w:lang w:val="es-MX"/>
        </w:rPr>
        <w:t xml:space="preserve">El objetivo </w:t>
      </w:r>
      <w:r w:rsidR="00E94334" w:rsidRPr="00C2607E">
        <w:rPr>
          <w:sz w:val="24"/>
          <w:szCs w:val="24"/>
          <w:lang w:val="es-MX"/>
        </w:rPr>
        <w:t xml:space="preserve">principal </w:t>
      </w:r>
      <w:r w:rsidRPr="00C2607E">
        <w:rPr>
          <w:sz w:val="24"/>
          <w:szCs w:val="24"/>
          <w:lang w:val="es-MX"/>
        </w:rPr>
        <w:t xml:space="preserve">de la negociación colectiva es que </w:t>
      </w:r>
      <w:r w:rsidR="00DE4A40">
        <w:rPr>
          <w:sz w:val="24"/>
          <w:szCs w:val="24"/>
          <w:lang w:val="es-MX"/>
        </w:rPr>
        <w:t xml:space="preserve">las y </w:t>
      </w:r>
      <w:r w:rsidRPr="00C2607E">
        <w:rPr>
          <w:sz w:val="24"/>
          <w:szCs w:val="24"/>
          <w:lang w:val="es-MX"/>
        </w:rPr>
        <w:t xml:space="preserve">los trabajadores y los </w:t>
      </w:r>
      <w:r w:rsidR="00BF156B">
        <w:rPr>
          <w:sz w:val="24"/>
          <w:szCs w:val="24"/>
          <w:lang w:val="es-MX"/>
        </w:rPr>
        <w:t>empleadores</w:t>
      </w:r>
      <w:r w:rsidRPr="00C2607E">
        <w:rPr>
          <w:sz w:val="24"/>
          <w:szCs w:val="24"/>
          <w:lang w:val="es-MX"/>
        </w:rPr>
        <w:t xml:space="preserve"> (y/o otra entidad relevante) negocien sobre las condiciones de empleo en sentido amplio. El objetivo mismo de </w:t>
      </w:r>
      <w:r w:rsidR="00E94334" w:rsidRPr="00C2607E">
        <w:rPr>
          <w:sz w:val="24"/>
          <w:szCs w:val="24"/>
          <w:lang w:val="es-MX"/>
        </w:rPr>
        <w:t xml:space="preserve">este </w:t>
      </w:r>
      <w:r w:rsidRPr="00C2607E">
        <w:rPr>
          <w:sz w:val="24"/>
          <w:szCs w:val="24"/>
          <w:lang w:val="es-MX"/>
        </w:rPr>
        <w:t xml:space="preserve">convenio </w:t>
      </w:r>
      <w:r w:rsidR="00E94334" w:rsidRPr="00C2607E">
        <w:rPr>
          <w:sz w:val="24"/>
          <w:szCs w:val="24"/>
          <w:lang w:val="es-MX"/>
        </w:rPr>
        <w:t>(y de otros convenios relacionados con la negociación colectiva)</w:t>
      </w:r>
      <w:r w:rsidRPr="00C2607E">
        <w:rPr>
          <w:sz w:val="24"/>
          <w:szCs w:val="24"/>
          <w:lang w:val="es-MX"/>
        </w:rPr>
        <w:t xml:space="preserve">, </w:t>
      </w:r>
      <w:r w:rsidR="00E94334" w:rsidRPr="00C2607E">
        <w:rPr>
          <w:sz w:val="24"/>
          <w:szCs w:val="24"/>
          <w:lang w:val="es-MX"/>
        </w:rPr>
        <w:t xml:space="preserve">a saber, </w:t>
      </w:r>
      <w:r w:rsidRPr="00C2607E">
        <w:rPr>
          <w:sz w:val="24"/>
          <w:szCs w:val="24"/>
          <w:lang w:val="es-MX"/>
        </w:rPr>
        <w:t xml:space="preserve">promover la negociación colectiva, carecería de sentido si ninguna de las partes tuviera </w:t>
      </w:r>
      <w:r w:rsidR="00E94334" w:rsidRPr="00C2607E">
        <w:rPr>
          <w:sz w:val="24"/>
          <w:szCs w:val="24"/>
          <w:lang w:val="es-MX"/>
        </w:rPr>
        <w:t xml:space="preserve">la </w:t>
      </w:r>
      <w:r w:rsidRPr="00C2607E">
        <w:rPr>
          <w:sz w:val="24"/>
          <w:szCs w:val="24"/>
          <w:lang w:val="es-MX"/>
        </w:rPr>
        <w:t xml:space="preserve">obligación de </w:t>
      </w:r>
      <w:r w:rsidR="00055F51" w:rsidRPr="00C2607E">
        <w:rPr>
          <w:sz w:val="24"/>
          <w:szCs w:val="24"/>
          <w:lang w:val="es-MX"/>
        </w:rPr>
        <w:t xml:space="preserve">participar en un proceso de negociación, aunque al final no se exija a las partes que concluyan </w:t>
      </w:r>
      <w:r w:rsidR="00E94334" w:rsidRPr="00C2607E">
        <w:rPr>
          <w:sz w:val="24"/>
          <w:szCs w:val="24"/>
          <w:lang w:val="es-MX"/>
        </w:rPr>
        <w:t xml:space="preserve">y firmen un </w:t>
      </w:r>
      <w:r w:rsidR="00055F51" w:rsidRPr="00C2607E">
        <w:rPr>
          <w:sz w:val="24"/>
          <w:szCs w:val="24"/>
          <w:lang w:val="es-MX"/>
        </w:rPr>
        <w:t>acuerdo</w:t>
      </w:r>
      <w:r w:rsidRPr="00C2607E">
        <w:rPr>
          <w:sz w:val="24"/>
          <w:szCs w:val="24"/>
          <w:lang w:val="es-MX"/>
        </w:rPr>
        <w:t xml:space="preserve">. </w:t>
      </w:r>
      <w:r w:rsidR="00E94334" w:rsidRPr="00C2607E">
        <w:rPr>
          <w:sz w:val="24"/>
          <w:szCs w:val="24"/>
          <w:lang w:val="es-MX"/>
        </w:rPr>
        <w:t xml:space="preserve">Si fuera de otro modo, </w:t>
      </w:r>
      <w:r w:rsidR="00297CF5" w:rsidRPr="00C2607E">
        <w:rPr>
          <w:sz w:val="24"/>
          <w:szCs w:val="24"/>
          <w:lang w:val="es-MX"/>
        </w:rPr>
        <w:t xml:space="preserve">el empleador </w:t>
      </w:r>
      <w:r w:rsidR="00E94334" w:rsidRPr="00C2607E">
        <w:rPr>
          <w:sz w:val="24"/>
          <w:szCs w:val="24"/>
          <w:lang w:val="es-MX"/>
        </w:rPr>
        <w:t xml:space="preserve">no </w:t>
      </w:r>
      <w:r w:rsidR="00297CF5" w:rsidRPr="00C2607E">
        <w:rPr>
          <w:sz w:val="24"/>
          <w:szCs w:val="24"/>
          <w:lang w:val="es-MX"/>
        </w:rPr>
        <w:t xml:space="preserve">tendría ninguna obligación </w:t>
      </w:r>
      <w:r w:rsidR="00E94334" w:rsidRPr="00C2607E">
        <w:rPr>
          <w:sz w:val="24"/>
          <w:szCs w:val="24"/>
          <w:lang w:val="es-MX"/>
        </w:rPr>
        <w:t xml:space="preserve">de reconocer a </w:t>
      </w:r>
      <w:r w:rsidR="00CC4748" w:rsidRPr="00C2607E">
        <w:rPr>
          <w:sz w:val="24"/>
          <w:szCs w:val="24"/>
          <w:lang w:val="es-MX"/>
        </w:rPr>
        <w:t xml:space="preserve">ningún </w:t>
      </w:r>
      <w:r w:rsidR="00E94334" w:rsidRPr="00C2607E">
        <w:rPr>
          <w:sz w:val="24"/>
          <w:szCs w:val="24"/>
          <w:lang w:val="es-MX"/>
        </w:rPr>
        <w:t xml:space="preserve">sindicato constituido </w:t>
      </w:r>
      <w:r w:rsidR="00CC4748" w:rsidRPr="00C2607E">
        <w:rPr>
          <w:sz w:val="24"/>
          <w:szCs w:val="24"/>
          <w:lang w:val="es-MX"/>
        </w:rPr>
        <w:t xml:space="preserve">(de acuerdo con el </w:t>
      </w:r>
      <w:r w:rsidR="00E94334" w:rsidRPr="00C2607E">
        <w:rPr>
          <w:sz w:val="24"/>
          <w:szCs w:val="24"/>
          <w:lang w:val="es-MX"/>
        </w:rPr>
        <w:t>Convenio 87</w:t>
      </w:r>
      <w:r w:rsidR="00CC4748" w:rsidRPr="00C2607E">
        <w:rPr>
          <w:sz w:val="24"/>
          <w:szCs w:val="24"/>
          <w:lang w:val="es-MX"/>
        </w:rPr>
        <w:t xml:space="preserve">) </w:t>
      </w:r>
      <w:r w:rsidR="00E94334" w:rsidRPr="00C2607E">
        <w:rPr>
          <w:sz w:val="24"/>
          <w:szCs w:val="24"/>
          <w:lang w:val="es-MX"/>
        </w:rPr>
        <w:t xml:space="preserve">y tendría vía </w:t>
      </w:r>
      <w:r w:rsidR="00297CF5" w:rsidRPr="00C2607E">
        <w:rPr>
          <w:sz w:val="24"/>
          <w:szCs w:val="24"/>
          <w:lang w:val="es-MX"/>
        </w:rPr>
        <w:t xml:space="preserve">libre para imponer las condiciones que quisiera, sujetas únicamente a </w:t>
      </w:r>
      <w:r w:rsidR="00F374E9" w:rsidRPr="00C2607E">
        <w:rPr>
          <w:sz w:val="24"/>
          <w:szCs w:val="24"/>
          <w:lang w:val="es-MX"/>
        </w:rPr>
        <w:t xml:space="preserve">los </w:t>
      </w:r>
      <w:r w:rsidR="00297CF5" w:rsidRPr="00C2607E">
        <w:rPr>
          <w:sz w:val="24"/>
          <w:szCs w:val="24"/>
          <w:lang w:val="es-MX"/>
        </w:rPr>
        <w:t xml:space="preserve">términos mínimos establecidos por la ley y, por supuesto, a la </w:t>
      </w:r>
      <w:r w:rsidR="00F374E9" w:rsidRPr="00C2607E">
        <w:rPr>
          <w:sz w:val="24"/>
          <w:szCs w:val="24"/>
          <w:lang w:val="es-MX"/>
        </w:rPr>
        <w:t xml:space="preserve">capacidad legal y práctica </w:t>
      </w:r>
      <w:r w:rsidR="00297CF5" w:rsidRPr="00C2607E">
        <w:rPr>
          <w:sz w:val="24"/>
          <w:szCs w:val="24"/>
          <w:lang w:val="es-MX"/>
        </w:rPr>
        <w:t xml:space="preserve">de </w:t>
      </w:r>
      <w:r w:rsidR="00DE4A40">
        <w:rPr>
          <w:sz w:val="24"/>
          <w:szCs w:val="24"/>
          <w:lang w:val="es-MX"/>
        </w:rPr>
        <w:t xml:space="preserve">las y </w:t>
      </w:r>
      <w:r w:rsidR="00297CF5" w:rsidRPr="00C2607E">
        <w:rPr>
          <w:sz w:val="24"/>
          <w:szCs w:val="24"/>
          <w:lang w:val="es-MX"/>
        </w:rPr>
        <w:t>los trabajadores de retirar su mano de obra en forma de huelga ante términos inaceptables.</w:t>
      </w:r>
      <w:r w:rsidR="00E94334">
        <w:rPr>
          <w:rStyle w:val="FootnoteReference"/>
          <w:sz w:val="24"/>
          <w:szCs w:val="24"/>
        </w:rPr>
        <w:footnoteReference w:id="46"/>
      </w:r>
      <w:r w:rsidR="00297CF5" w:rsidRPr="00C2607E">
        <w:rPr>
          <w:sz w:val="24"/>
          <w:szCs w:val="24"/>
          <w:lang w:val="es-MX"/>
        </w:rPr>
        <w:t xml:space="preserve"> </w:t>
      </w:r>
    </w:p>
    <w:p w14:paraId="689C8EDB" w14:textId="77777777" w:rsidR="00CE2FB6" w:rsidRPr="00C2607E" w:rsidRDefault="00CE2FB6" w:rsidP="00702875">
      <w:pPr>
        <w:pStyle w:val="ListParagraph"/>
        <w:ind w:left="0"/>
        <w:jc w:val="both"/>
        <w:rPr>
          <w:sz w:val="24"/>
          <w:szCs w:val="24"/>
          <w:lang w:val="es-MX"/>
        </w:rPr>
      </w:pPr>
    </w:p>
    <w:p w14:paraId="4369173D" w14:textId="3C98776C" w:rsidR="00E861B7" w:rsidRPr="00E861B7" w:rsidRDefault="00F374E9" w:rsidP="00E861B7">
      <w:pPr>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El artículo 4 establece el alcance de la obligación del </w:t>
      </w:r>
      <w:r w:rsidR="00DE4A40">
        <w:rPr>
          <w:rFonts w:asciiTheme="minorHAnsi" w:hAnsiTheme="minorHAnsi" w:cstheme="minorHAnsi"/>
          <w:sz w:val="24"/>
          <w:szCs w:val="24"/>
          <w:lang w:val="es-MX"/>
        </w:rPr>
        <w:t>E</w:t>
      </w:r>
      <w:r w:rsidRPr="00C2607E">
        <w:rPr>
          <w:rFonts w:asciiTheme="minorHAnsi" w:hAnsiTheme="minorHAnsi" w:cstheme="minorHAnsi"/>
          <w:sz w:val="24"/>
          <w:szCs w:val="24"/>
          <w:lang w:val="es-MX"/>
        </w:rPr>
        <w:t xml:space="preserve">stado </w:t>
      </w:r>
      <w:r w:rsidR="00F75244" w:rsidRPr="00C2607E">
        <w:rPr>
          <w:rFonts w:asciiTheme="minorHAnsi" w:hAnsiTheme="minorHAnsi" w:cstheme="minorHAnsi"/>
          <w:sz w:val="24"/>
          <w:szCs w:val="24"/>
          <w:lang w:val="es-MX"/>
        </w:rPr>
        <w:t xml:space="preserve">en cuanto a </w:t>
      </w:r>
      <w:r w:rsidR="00E94334" w:rsidRPr="00C2607E">
        <w:rPr>
          <w:rFonts w:asciiTheme="minorHAnsi" w:hAnsiTheme="minorHAnsi" w:cstheme="minorHAnsi"/>
          <w:sz w:val="24"/>
          <w:szCs w:val="24"/>
          <w:lang w:val="es-MX"/>
        </w:rPr>
        <w:t xml:space="preserve">la promoción de la </w:t>
      </w:r>
      <w:r w:rsidRPr="00C2607E">
        <w:rPr>
          <w:rFonts w:asciiTheme="minorHAnsi" w:hAnsiTheme="minorHAnsi" w:cstheme="minorHAnsi"/>
          <w:sz w:val="24"/>
          <w:szCs w:val="24"/>
          <w:lang w:val="es-MX"/>
        </w:rPr>
        <w:t xml:space="preserve">negociación colectiva. </w:t>
      </w:r>
      <w:r w:rsidR="00F75244" w:rsidRPr="00C2607E">
        <w:rPr>
          <w:rFonts w:asciiTheme="minorHAnsi" w:hAnsiTheme="minorHAnsi" w:cstheme="minorHAnsi"/>
          <w:sz w:val="24"/>
          <w:szCs w:val="24"/>
          <w:lang w:val="es-MX"/>
        </w:rPr>
        <w:t xml:space="preserve">El </w:t>
      </w:r>
      <w:r w:rsidR="00DE4A40">
        <w:rPr>
          <w:rFonts w:asciiTheme="minorHAnsi" w:hAnsiTheme="minorHAnsi" w:cstheme="minorHAnsi"/>
          <w:sz w:val="24"/>
          <w:szCs w:val="24"/>
          <w:lang w:val="es-MX"/>
        </w:rPr>
        <w:t>E</w:t>
      </w:r>
      <w:r w:rsidR="00F75244" w:rsidRPr="00C2607E">
        <w:rPr>
          <w:rFonts w:asciiTheme="minorHAnsi" w:hAnsiTheme="minorHAnsi" w:cstheme="minorHAnsi"/>
          <w:sz w:val="24"/>
          <w:szCs w:val="24"/>
          <w:lang w:val="es-MX"/>
        </w:rPr>
        <w:t xml:space="preserve">stado </w:t>
      </w:r>
      <w:r w:rsidRPr="00C2607E">
        <w:rPr>
          <w:rFonts w:asciiTheme="minorHAnsi" w:hAnsiTheme="minorHAnsi" w:cstheme="minorHAnsi"/>
          <w:sz w:val="24"/>
          <w:szCs w:val="24"/>
          <w:lang w:val="es-MX"/>
        </w:rPr>
        <w:t xml:space="preserve">está obligado a </w:t>
      </w:r>
      <w:r w:rsidR="00C2607E">
        <w:rPr>
          <w:rFonts w:asciiTheme="minorHAnsi" w:hAnsiTheme="minorHAnsi" w:cstheme="minorHAnsi"/>
          <w:sz w:val="24"/>
          <w:szCs w:val="24"/>
          <w:lang w:val="es-MX"/>
        </w:rPr>
        <w:t>“</w:t>
      </w:r>
      <w:r w:rsidR="00A45946" w:rsidRPr="00A45946">
        <w:rPr>
          <w:rFonts w:asciiTheme="minorHAnsi" w:hAnsiTheme="minorHAnsi" w:cstheme="minorHAnsi"/>
          <w:sz w:val="24"/>
          <w:szCs w:val="24"/>
          <w:lang w:val="es-MX"/>
        </w:rPr>
        <w:t>estimular y fomentar entre los empleadores y las organizaciones de empleadores, por una parte, y las organizaciones de trabajadores, por otra</w:t>
      </w:r>
      <w:r w:rsidR="00C2607E">
        <w:rPr>
          <w:rFonts w:asciiTheme="minorHAnsi" w:hAnsiTheme="minorHAnsi" w:cstheme="minorHAnsi"/>
          <w:sz w:val="24"/>
          <w:szCs w:val="24"/>
          <w:lang w:val="es-MX"/>
        </w:rPr>
        <w:t>”</w:t>
      </w:r>
      <w:r w:rsidRPr="00C2607E">
        <w:rPr>
          <w:rFonts w:asciiTheme="minorHAnsi" w:hAnsiTheme="minorHAnsi" w:cstheme="minorHAnsi"/>
          <w:sz w:val="24"/>
          <w:szCs w:val="24"/>
          <w:lang w:val="es-MX"/>
        </w:rPr>
        <w:t xml:space="preserve">. </w:t>
      </w:r>
      <w:r w:rsidR="00E94334" w:rsidRPr="00C2607E">
        <w:rPr>
          <w:rFonts w:asciiTheme="minorHAnsi" w:hAnsiTheme="minorHAnsi" w:cstheme="minorHAnsi"/>
          <w:sz w:val="24"/>
          <w:szCs w:val="24"/>
          <w:lang w:val="es-MX"/>
        </w:rPr>
        <w:t xml:space="preserve">En los </w:t>
      </w:r>
      <w:r w:rsidR="00CE2FB6" w:rsidRPr="00C2607E">
        <w:rPr>
          <w:rFonts w:asciiTheme="minorHAnsi" w:hAnsiTheme="minorHAnsi" w:cstheme="minorHAnsi"/>
          <w:sz w:val="24"/>
          <w:szCs w:val="24"/>
          <w:lang w:val="es-MX"/>
        </w:rPr>
        <w:t xml:space="preserve">trabajos preparatorios del Convenio </w:t>
      </w:r>
      <w:r w:rsidR="00A31BC6">
        <w:rPr>
          <w:rFonts w:asciiTheme="minorHAnsi" w:hAnsiTheme="minorHAnsi" w:cstheme="minorHAnsi"/>
          <w:sz w:val="24"/>
          <w:szCs w:val="24"/>
          <w:lang w:val="es-MX"/>
        </w:rPr>
        <w:t>núm.</w:t>
      </w:r>
      <w:r w:rsidR="00CE2FB6" w:rsidRPr="00C2607E">
        <w:rPr>
          <w:rFonts w:asciiTheme="minorHAnsi" w:hAnsiTheme="minorHAnsi" w:cstheme="minorHAnsi"/>
          <w:sz w:val="24"/>
          <w:szCs w:val="24"/>
          <w:lang w:val="es-MX"/>
        </w:rPr>
        <w:t xml:space="preserve"> 154 </w:t>
      </w:r>
      <w:r w:rsidR="00CC4748" w:rsidRPr="00C2607E">
        <w:rPr>
          <w:rFonts w:asciiTheme="minorHAnsi" w:hAnsiTheme="minorHAnsi" w:cstheme="minorHAnsi"/>
          <w:sz w:val="24"/>
          <w:szCs w:val="24"/>
          <w:lang w:val="es-MX"/>
        </w:rPr>
        <w:t>(Negociación Colectiva)</w:t>
      </w:r>
      <w:r w:rsidR="00CE2FB6" w:rsidRPr="00C2607E">
        <w:rPr>
          <w:rFonts w:asciiTheme="minorHAnsi" w:hAnsiTheme="minorHAnsi" w:cstheme="minorHAnsi"/>
          <w:sz w:val="24"/>
          <w:szCs w:val="24"/>
          <w:lang w:val="es-MX"/>
        </w:rPr>
        <w:t xml:space="preserve">, la Comisión de Negociación Colectiva acordó </w:t>
      </w:r>
      <w:r w:rsidR="00F75244" w:rsidRPr="00C2607E">
        <w:rPr>
          <w:rFonts w:asciiTheme="minorHAnsi" w:hAnsiTheme="minorHAnsi" w:cstheme="minorHAnsi"/>
          <w:sz w:val="24"/>
          <w:szCs w:val="24"/>
          <w:lang w:val="es-MX"/>
        </w:rPr>
        <w:t xml:space="preserve">que </w:t>
      </w:r>
      <w:r w:rsidR="00CE2FB6" w:rsidRPr="00C2607E">
        <w:rPr>
          <w:rFonts w:asciiTheme="minorHAnsi" w:hAnsiTheme="minorHAnsi" w:cstheme="minorHAnsi"/>
          <w:sz w:val="24"/>
          <w:szCs w:val="24"/>
          <w:lang w:val="es-MX"/>
        </w:rPr>
        <w:t xml:space="preserve">el término </w:t>
      </w:r>
      <w:r w:rsidR="00E861B7">
        <w:rPr>
          <w:rFonts w:asciiTheme="minorHAnsi" w:hAnsiTheme="minorHAnsi" w:cstheme="minorHAnsi"/>
          <w:sz w:val="24"/>
          <w:szCs w:val="24"/>
          <w:lang w:val="es-MX"/>
        </w:rPr>
        <w:t>“fomentar” “</w:t>
      </w:r>
      <w:r w:rsidR="00E861B7" w:rsidRPr="00E861B7">
        <w:rPr>
          <w:rFonts w:asciiTheme="minorHAnsi" w:hAnsiTheme="minorHAnsi" w:cstheme="minorHAnsi"/>
          <w:sz w:val="24"/>
          <w:szCs w:val="24"/>
          <w:lang w:val="es-MX"/>
        </w:rPr>
        <w:t>no</w:t>
      </w:r>
    </w:p>
    <w:p w14:paraId="59216822" w14:textId="561C048F" w:rsidR="001C3C4B" w:rsidRPr="00C2607E" w:rsidRDefault="00E861B7" w:rsidP="00E861B7">
      <w:pPr>
        <w:rPr>
          <w:rFonts w:asciiTheme="minorHAnsi" w:hAnsiTheme="minorHAnsi" w:cstheme="minorHAnsi"/>
          <w:sz w:val="24"/>
          <w:szCs w:val="24"/>
          <w:lang w:val="es-MX"/>
        </w:rPr>
      </w:pPr>
      <w:r w:rsidRPr="00E861B7">
        <w:rPr>
          <w:rFonts w:asciiTheme="minorHAnsi" w:hAnsiTheme="minorHAnsi" w:cstheme="minorHAnsi"/>
          <w:sz w:val="24"/>
          <w:szCs w:val="24"/>
          <w:lang w:val="es-MX"/>
        </w:rPr>
        <w:t>debía ser susceptible de una interpretación de la que</w:t>
      </w:r>
      <w:r>
        <w:rPr>
          <w:rFonts w:asciiTheme="minorHAnsi" w:hAnsiTheme="minorHAnsi" w:cstheme="minorHAnsi"/>
          <w:sz w:val="24"/>
          <w:szCs w:val="24"/>
          <w:lang w:val="es-MX"/>
        </w:rPr>
        <w:t xml:space="preserve"> </w:t>
      </w:r>
      <w:r w:rsidRPr="00E861B7">
        <w:rPr>
          <w:rFonts w:asciiTheme="minorHAnsi" w:hAnsiTheme="minorHAnsi" w:cstheme="minorHAnsi"/>
          <w:sz w:val="24"/>
          <w:szCs w:val="24"/>
          <w:lang w:val="es-MX"/>
        </w:rPr>
        <w:t>pudiera derivarse la obligación para los gobiernos de</w:t>
      </w:r>
      <w:r>
        <w:rPr>
          <w:rFonts w:asciiTheme="minorHAnsi" w:hAnsiTheme="minorHAnsi" w:cstheme="minorHAnsi"/>
          <w:sz w:val="24"/>
          <w:szCs w:val="24"/>
          <w:lang w:val="es-MX"/>
        </w:rPr>
        <w:t xml:space="preserve"> </w:t>
      </w:r>
      <w:r w:rsidRPr="00E861B7">
        <w:rPr>
          <w:rFonts w:asciiTheme="minorHAnsi" w:hAnsiTheme="minorHAnsi" w:cstheme="minorHAnsi"/>
          <w:sz w:val="24"/>
          <w:szCs w:val="24"/>
          <w:lang w:val="es-MX"/>
        </w:rPr>
        <w:t>imponer negociaciones colectivas</w:t>
      </w:r>
      <w:r>
        <w:rPr>
          <w:rFonts w:asciiTheme="minorHAnsi" w:hAnsiTheme="minorHAnsi" w:cstheme="minorHAnsi"/>
          <w:sz w:val="24"/>
          <w:szCs w:val="24"/>
          <w:lang w:val="es-MX"/>
        </w:rPr>
        <w:t>”.</w:t>
      </w:r>
      <w:r w:rsidR="006A4C5E">
        <w:rPr>
          <w:rStyle w:val="FootnoteReference"/>
          <w:rFonts w:asciiTheme="minorHAnsi" w:hAnsiTheme="minorHAnsi" w:cstheme="minorHAnsi"/>
          <w:sz w:val="24"/>
          <w:szCs w:val="24"/>
        </w:rPr>
        <w:footnoteReference w:id="47"/>
      </w:r>
      <w:r w:rsidR="00F75244" w:rsidRPr="00C2607E">
        <w:rPr>
          <w:rFonts w:asciiTheme="minorHAnsi" w:hAnsiTheme="minorHAnsi" w:cstheme="minorHAnsi"/>
          <w:sz w:val="24"/>
          <w:szCs w:val="24"/>
          <w:lang w:val="es-MX"/>
        </w:rPr>
        <w:t xml:space="preserve"> </w:t>
      </w:r>
    </w:p>
    <w:p w14:paraId="71A4D4DD" w14:textId="77777777" w:rsidR="00A739E0" w:rsidRPr="00C2607E" w:rsidRDefault="00152826" w:rsidP="00F75244">
      <w:pPr>
        <w:pStyle w:val="ListParagraph"/>
        <w:ind w:left="0"/>
        <w:jc w:val="both"/>
        <w:rPr>
          <w:rFonts w:asciiTheme="minorHAnsi" w:hAnsiTheme="minorHAnsi" w:cstheme="minorHAnsi"/>
          <w:sz w:val="24"/>
          <w:szCs w:val="24"/>
          <w:lang w:val="es-MX"/>
        </w:rPr>
      </w:pPr>
      <w:r w:rsidRPr="00C2607E">
        <w:rPr>
          <w:rFonts w:asciiTheme="minorHAnsi" w:hAnsiTheme="minorHAnsi" w:cstheme="minorHAnsi"/>
          <w:sz w:val="24"/>
          <w:szCs w:val="24"/>
          <w:lang w:val="es-MX"/>
        </w:rPr>
        <w:t xml:space="preserve"> </w:t>
      </w:r>
    </w:p>
    <w:p w14:paraId="5B870D6E" w14:textId="5C649E54" w:rsidR="001C3C4B" w:rsidRPr="00C2607E" w:rsidRDefault="00F374E9" w:rsidP="00491371">
      <w:pPr>
        <w:rPr>
          <w:rFonts w:asciiTheme="minorHAnsi" w:hAnsiTheme="minorHAnsi" w:cstheme="minorHAnsi"/>
          <w:sz w:val="24"/>
          <w:szCs w:val="24"/>
          <w:lang w:val="es-MX"/>
        </w:rPr>
      </w:pPr>
      <w:r w:rsidRPr="00C2607E">
        <w:rPr>
          <w:rFonts w:asciiTheme="minorHAnsi" w:hAnsiTheme="minorHAnsi" w:cstheme="minorHAnsi"/>
          <w:sz w:val="24"/>
          <w:szCs w:val="24"/>
          <w:lang w:val="es-MX"/>
        </w:rPr>
        <w:lastRenderedPageBreak/>
        <w:t xml:space="preserve">Sin embargo, los materiales preparatorios del </w:t>
      </w:r>
      <w:r w:rsidR="00596ED8" w:rsidRPr="00C2607E">
        <w:rPr>
          <w:rFonts w:asciiTheme="minorHAnsi" w:hAnsiTheme="minorHAnsi" w:cstheme="minorHAnsi"/>
          <w:sz w:val="24"/>
          <w:szCs w:val="24"/>
          <w:lang w:val="es-MX"/>
        </w:rPr>
        <w:t xml:space="preserve">Convenio 151 </w:t>
      </w:r>
      <w:r w:rsidR="00CC4748" w:rsidRPr="00C2607E">
        <w:rPr>
          <w:rFonts w:asciiTheme="minorHAnsi" w:hAnsiTheme="minorHAnsi" w:cstheme="minorHAnsi"/>
          <w:sz w:val="24"/>
          <w:szCs w:val="24"/>
          <w:lang w:val="es-MX"/>
        </w:rPr>
        <w:t xml:space="preserve">(Relaciones Laborales Servicio Público) </w:t>
      </w:r>
      <w:r w:rsidR="00596ED8" w:rsidRPr="00C2607E">
        <w:rPr>
          <w:rFonts w:asciiTheme="minorHAnsi" w:hAnsiTheme="minorHAnsi" w:cstheme="minorHAnsi"/>
          <w:sz w:val="24"/>
          <w:szCs w:val="24"/>
          <w:lang w:val="es-MX"/>
        </w:rPr>
        <w:t xml:space="preserve">dejan claro que la intención de las partes es llegar a un acuerdo.  </w:t>
      </w:r>
      <w:r w:rsidR="00596ED8" w:rsidRPr="00C2607E">
        <w:rPr>
          <w:rFonts w:asciiTheme="minorHAnsi" w:eastAsia="Times New Roman" w:hAnsiTheme="minorHAnsi" w:cstheme="minorHAnsi"/>
          <w:sz w:val="24"/>
          <w:szCs w:val="24"/>
          <w:lang w:val="es-MX" w:eastAsia="en-US"/>
        </w:rPr>
        <w:t xml:space="preserve">En los trabajos preparatorios de </w:t>
      </w:r>
      <w:r w:rsidRPr="00C2607E">
        <w:rPr>
          <w:rFonts w:asciiTheme="minorHAnsi" w:eastAsia="Times New Roman" w:hAnsiTheme="minorHAnsi" w:cstheme="minorHAnsi"/>
          <w:sz w:val="24"/>
          <w:szCs w:val="24"/>
          <w:lang w:val="es-MX" w:eastAsia="en-US"/>
        </w:rPr>
        <w:t xml:space="preserve">dicho </w:t>
      </w:r>
      <w:r w:rsidR="00596ED8" w:rsidRPr="00C2607E">
        <w:rPr>
          <w:rFonts w:asciiTheme="minorHAnsi" w:eastAsia="Times New Roman" w:hAnsiTheme="minorHAnsi" w:cstheme="minorHAnsi"/>
          <w:sz w:val="24"/>
          <w:szCs w:val="24"/>
          <w:lang w:val="es-MX" w:eastAsia="en-US"/>
        </w:rPr>
        <w:t>Convenio</w:t>
      </w:r>
      <w:r w:rsidRPr="00C2607E">
        <w:rPr>
          <w:rFonts w:asciiTheme="minorHAnsi" w:eastAsia="Times New Roman" w:hAnsiTheme="minorHAnsi" w:cstheme="minorHAnsi"/>
          <w:sz w:val="24"/>
          <w:szCs w:val="24"/>
          <w:lang w:val="es-MX" w:eastAsia="en-US"/>
        </w:rPr>
        <w:t xml:space="preserve">, </w:t>
      </w:r>
      <w:r w:rsidR="00596ED8" w:rsidRPr="00C2607E">
        <w:rPr>
          <w:rFonts w:asciiTheme="minorHAnsi" w:eastAsia="Times New Roman" w:hAnsiTheme="minorHAnsi" w:cstheme="minorHAnsi"/>
          <w:sz w:val="24"/>
          <w:szCs w:val="24"/>
          <w:lang w:val="es-MX" w:eastAsia="en-US"/>
        </w:rPr>
        <w:t xml:space="preserve">se aceptó que </w:t>
      </w:r>
      <w:r w:rsidR="00491371">
        <w:rPr>
          <w:rFonts w:asciiTheme="minorHAnsi" w:eastAsia="Times New Roman" w:hAnsiTheme="minorHAnsi" w:cstheme="minorHAnsi"/>
          <w:sz w:val="24"/>
          <w:szCs w:val="24"/>
          <w:lang w:val="es-MX" w:eastAsia="en-US"/>
        </w:rPr>
        <w:t>“</w:t>
      </w:r>
      <w:r w:rsidR="00491371" w:rsidRPr="00491371">
        <w:rPr>
          <w:rFonts w:asciiTheme="minorHAnsi" w:eastAsia="Times New Roman" w:hAnsiTheme="minorHAnsi" w:cstheme="minorHAnsi"/>
          <w:sz w:val="24"/>
          <w:szCs w:val="24"/>
          <w:lang w:val="es-MX" w:eastAsia="en-US"/>
        </w:rPr>
        <w:t>la negociación abarcaba cualquier forma de discusión, tanto formal como informal, destinada a</w:t>
      </w:r>
      <w:r w:rsidR="00491371">
        <w:rPr>
          <w:rFonts w:asciiTheme="minorHAnsi" w:eastAsia="Times New Roman" w:hAnsiTheme="minorHAnsi" w:cstheme="minorHAnsi"/>
          <w:sz w:val="24"/>
          <w:szCs w:val="24"/>
          <w:lang w:val="es-MX" w:eastAsia="en-US"/>
        </w:rPr>
        <w:t xml:space="preserve"> </w:t>
      </w:r>
      <w:r w:rsidR="00491371" w:rsidRPr="00491371">
        <w:rPr>
          <w:rFonts w:asciiTheme="minorHAnsi" w:eastAsia="Times New Roman" w:hAnsiTheme="minorHAnsi" w:cstheme="minorHAnsi"/>
          <w:sz w:val="24"/>
          <w:szCs w:val="24"/>
          <w:lang w:val="es-MX" w:eastAsia="en-US"/>
        </w:rPr>
        <w:t>lograr un acuerdo</w:t>
      </w:r>
      <w:r w:rsidR="00491371">
        <w:rPr>
          <w:rFonts w:asciiTheme="minorHAnsi" w:eastAsia="Times New Roman" w:hAnsiTheme="minorHAnsi" w:cstheme="minorHAnsi"/>
          <w:sz w:val="24"/>
          <w:szCs w:val="24"/>
          <w:lang w:val="es-MX" w:eastAsia="en-US"/>
        </w:rPr>
        <w:t>,</w:t>
      </w:r>
      <w:r w:rsidR="00596ED8" w:rsidRPr="00C2607E">
        <w:rPr>
          <w:rFonts w:asciiTheme="minorHAnsi" w:eastAsia="Times New Roman" w:hAnsiTheme="minorHAnsi" w:cstheme="minorHAnsi"/>
          <w:sz w:val="24"/>
          <w:szCs w:val="24"/>
          <w:lang w:val="es-MX" w:eastAsia="en-US"/>
        </w:rPr>
        <w:t xml:space="preserve"> considerándose preferible el término </w:t>
      </w:r>
      <w:r w:rsidR="00C2607E">
        <w:rPr>
          <w:rFonts w:asciiTheme="minorHAnsi" w:eastAsia="Times New Roman" w:hAnsiTheme="minorHAnsi" w:cstheme="minorHAnsi"/>
          <w:sz w:val="24"/>
          <w:szCs w:val="24"/>
          <w:lang w:val="es-MX" w:eastAsia="en-US"/>
        </w:rPr>
        <w:t>“</w:t>
      </w:r>
      <w:r w:rsidR="00596ED8" w:rsidRPr="00C2607E">
        <w:rPr>
          <w:rFonts w:asciiTheme="minorHAnsi" w:eastAsia="Times New Roman" w:hAnsiTheme="minorHAnsi" w:cstheme="minorHAnsi"/>
          <w:sz w:val="24"/>
          <w:szCs w:val="24"/>
          <w:lang w:val="es-MX" w:eastAsia="en-US"/>
        </w:rPr>
        <w:t>negociación</w:t>
      </w:r>
      <w:r w:rsidR="00C2607E">
        <w:rPr>
          <w:rFonts w:asciiTheme="minorHAnsi" w:eastAsia="Times New Roman" w:hAnsiTheme="minorHAnsi" w:cstheme="minorHAnsi"/>
          <w:sz w:val="24"/>
          <w:szCs w:val="24"/>
          <w:lang w:val="es-MX" w:eastAsia="en-US"/>
        </w:rPr>
        <w:t>”</w:t>
      </w:r>
      <w:r w:rsidR="00596ED8" w:rsidRPr="00C2607E">
        <w:rPr>
          <w:rFonts w:asciiTheme="minorHAnsi" w:eastAsia="Times New Roman" w:hAnsiTheme="minorHAnsi" w:cstheme="minorHAnsi"/>
          <w:sz w:val="24"/>
          <w:szCs w:val="24"/>
          <w:lang w:val="es-MX" w:eastAsia="en-US"/>
        </w:rPr>
        <w:t xml:space="preserve"> a </w:t>
      </w:r>
      <w:r w:rsidR="00C2607E">
        <w:rPr>
          <w:rFonts w:asciiTheme="minorHAnsi" w:eastAsia="Times New Roman" w:hAnsiTheme="minorHAnsi" w:cstheme="minorHAnsi"/>
          <w:sz w:val="24"/>
          <w:szCs w:val="24"/>
          <w:lang w:val="es-MX" w:eastAsia="en-US"/>
        </w:rPr>
        <w:t>“</w:t>
      </w:r>
      <w:r w:rsidR="00596ED8" w:rsidRPr="00C2607E">
        <w:rPr>
          <w:rFonts w:asciiTheme="minorHAnsi" w:eastAsia="Times New Roman" w:hAnsiTheme="minorHAnsi" w:cstheme="minorHAnsi"/>
          <w:sz w:val="24"/>
          <w:szCs w:val="24"/>
          <w:lang w:val="es-MX" w:eastAsia="en-US"/>
        </w:rPr>
        <w:t>discusión</w:t>
      </w:r>
      <w:r w:rsidR="00C2607E">
        <w:rPr>
          <w:rFonts w:asciiTheme="minorHAnsi" w:eastAsia="Times New Roman" w:hAnsiTheme="minorHAnsi" w:cstheme="minorHAnsi"/>
          <w:sz w:val="24"/>
          <w:szCs w:val="24"/>
          <w:lang w:val="es-MX" w:eastAsia="en-US"/>
        </w:rPr>
        <w:t>”</w:t>
      </w:r>
      <w:r w:rsidR="00596ED8" w:rsidRPr="00C2607E">
        <w:rPr>
          <w:rFonts w:asciiTheme="minorHAnsi" w:eastAsia="Times New Roman" w:hAnsiTheme="minorHAnsi" w:cstheme="minorHAnsi"/>
          <w:sz w:val="24"/>
          <w:szCs w:val="24"/>
          <w:lang w:val="es-MX" w:eastAsia="en-US"/>
        </w:rPr>
        <w:t>, que no enfatizaba la necesidad de esforzarse por conseguir un acuerdo</w:t>
      </w:r>
      <w:r w:rsidR="00CC4748" w:rsidRPr="00C2607E">
        <w:rPr>
          <w:rFonts w:asciiTheme="minorHAnsi" w:eastAsia="Times New Roman" w:hAnsiTheme="minorHAnsi" w:cstheme="minorHAnsi"/>
          <w:sz w:val="24"/>
          <w:szCs w:val="24"/>
          <w:lang w:val="es-MX" w:eastAsia="en-US"/>
        </w:rPr>
        <w:t>.</w:t>
      </w:r>
      <w:r w:rsidR="00CC4748">
        <w:rPr>
          <w:rStyle w:val="FootnoteReference"/>
          <w:rFonts w:asciiTheme="minorHAnsi" w:eastAsia="Times New Roman" w:hAnsiTheme="minorHAnsi" w:cstheme="minorHAnsi"/>
          <w:sz w:val="24"/>
          <w:szCs w:val="24"/>
          <w:lang w:val="en-US" w:eastAsia="en-US"/>
        </w:rPr>
        <w:footnoteReference w:id="48"/>
      </w:r>
      <w:r w:rsidR="00C43635" w:rsidRPr="00C2607E">
        <w:rPr>
          <w:rFonts w:asciiTheme="minorHAnsi" w:hAnsiTheme="minorHAnsi" w:cstheme="minorHAnsi"/>
          <w:sz w:val="24"/>
          <w:szCs w:val="24"/>
          <w:lang w:val="es-MX"/>
        </w:rPr>
        <w:t xml:space="preserve">  </w:t>
      </w:r>
    </w:p>
    <w:p w14:paraId="671B2B92" w14:textId="77777777" w:rsidR="00C43635" w:rsidRPr="00C2607E" w:rsidRDefault="00C43635" w:rsidP="00596ED8">
      <w:pPr>
        <w:rPr>
          <w:rFonts w:asciiTheme="minorHAnsi" w:hAnsiTheme="minorHAnsi" w:cstheme="minorHAnsi"/>
          <w:sz w:val="24"/>
          <w:szCs w:val="24"/>
          <w:lang w:val="es-MX"/>
        </w:rPr>
      </w:pPr>
    </w:p>
    <w:p w14:paraId="18636E7C" w14:textId="2023EED8" w:rsidR="001C3C4B" w:rsidRPr="00491371" w:rsidRDefault="00F374E9">
      <w:pPr>
        <w:rPr>
          <w:rFonts w:asciiTheme="minorHAnsi" w:eastAsia="Times New Roman" w:hAnsiTheme="minorHAnsi" w:cstheme="minorHAnsi"/>
          <w:sz w:val="24"/>
          <w:szCs w:val="24"/>
          <w:highlight w:val="yellow"/>
          <w:lang w:val="es-MX" w:eastAsia="en-US"/>
        </w:rPr>
      </w:pPr>
      <w:r w:rsidRPr="00C2607E">
        <w:rPr>
          <w:rFonts w:asciiTheme="minorHAnsi" w:eastAsia="Times New Roman" w:hAnsiTheme="minorHAnsi" w:cstheme="minorHAnsi"/>
          <w:sz w:val="24"/>
          <w:szCs w:val="24"/>
          <w:lang w:val="es-MX" w:eastAsia="en-US"/>
        </w:rPr>
        <w:t xml:space="preserve">El Convenio </w:t>
      </w:r>
      <w:r w:rsidR="00A31BC6">
        <w:rPr>
          <w:rFonts w:asciiTheme="minorHAnsi" w:eastAsia="Times New Roman" w:hAnsiTheme="minorHAnsi" w:cstheme="minorHAnsi"/>
          <w:sz w:val="24"/>
          <w:szCs w:val="24"/>
          <w:lang w:val="es-MX" w:eastAsia="en-US"/>
        </w:rPr>
        <w:t>núm.</w:t>
      </w:r>
      <w:r w:rsidRPr="00C2607E">
        <w:rPr>
          <w:rFonts w:asciiTheme="minorHAnsi" w:eastAsia="Times New Roman" w:hAnsiTheme="minorHAnsi" w:cstheme="minorHAnsi"/>
          <w:sz w:val="24"/>
          <w:szCs w:val="24"/>
          <w:lang w:val="es-MX" w:eastAsia="en-US"/>
        </w:rPr>
        <w:t xml:space="preserve"> 154 define la negociación colectiva en su artículo 2 como </w:t>
      </w:r>
      <w:r w:rsidR="00C2607E">
        <w:rPr>
          <w:rFonts w:asciiTheme="minorHAnsi" w:eastAsia="Times New Roman" w:hAnsiTheme="minorHAnsi" w:cstheme="minorHAnsi"/>
          <w:sz w:val="24"/>
          <w:szCs w:val="24"/>
          <w:lang w:val="es-MX" w:eastAsia="en-US"/>
        </w:rPr>
        <w:t>“</w:t>
      </w:r>
      <w:r w:rsidR="00491371" w:rsidRPr="00491371">
        <w:rPr>
          <w:rFonts w:asciiTheme="minorHAnsi" w:eastAsia="Times New Roman" w:hAnsiTheme="minorHAnsi" w:cstheme="minorHAnsi"/>
          <w:sz w:val="24"/>
          <w:szCs w:val="24"/>
          <w:lang w:val="es-MX" w:eastAsia="en-US"/>
        </w:rPr>
        <w:t>todas las negociaciones que tienen lugar entre un empleador, un grupo de empleadores o una organización o varias organizaciones de empleadores, por una parte, y una organización o varias organizaciones de trabajadores, por otra, con el fin de:</w:t>
      </w:r>
      <w:r w:rsidR="00491371">
        <w:rPr>
          <w:rFonts w:asciiTheme="minorHAnsi" w:eastAsia="Times New Roman" w:hAnsiTheme="minorHAnsi" w:cstheme="minorHAnsi"/>
          <w:sz w:val="24"/>
          <w:szCs w:val="24"/>
          <w:lang w:val="es-MX" w:eastAsia="en-US"/>
        </w:rPr>
        <w:t xml:space="preserve"> </w:t>
      </w:r>
      <w:r w:rsidR="00491371" w:rsidRPr="00491371">
        <w:rPr>
          <w:rFonts w:asciiTheme="minorHAnsi" w:eastAsia="Times New Roman" w:hAnsiTheme="minorHAnsi" w:cstheme="minorHAnsi"/>
          <w:sz w:val="24"/>
          <w:szCs w:val="24"/>
          <w:lang w:val="es-MX" w:eastAsia="en-US"/>
        </w:rPr>
        <w:t>(a) fijar las condiciones de trabajo y empleo, o</w:t>
      </w:r>
      <w:r w:rsidR="00491371">
        <w:rPr>
          <w:rFonts w:asciiTheme="minorHAnsi" w:eastAsia="Times New Roman" w:hAnsiTheme="minorHAnsi" w:cstheme="minorHAnsi"/>
          <w:sz w:val="24"/>
          <w:szCs w:val="24"/>
          <w:lang w:val="es-MX" w:eastAsia="en-US"/>
        </w:rPr>
        <w:t xml:space="preserve"> </w:t>
      </w:r>
      <w:r w:rsidR="00491371" w:rsidRPr="00491371">
        <w:rPr>
          <w:rFonts w:asciiTheme="minorHAnsi" w:eastAsia="Times New Roman" w:hAnsiTheme="minorHAnsi" w:cstheme="minorHAnsi"/>
          <w:sz w:val="24"/>
          <w:szCs w:val="24"/>
          <w:lang w:val="es-MX" w:eastAsia="en-US"/>
        </w:rPr>
        <w:t>(b) regular las relaciones entre empleadores y trabajadores, o</w:t>
      </w:r>
      <w:r w:rsidR="00491371">
        <w:rPr>
          <w:rFonts w:asciiTheme="minorHAnsi" w:eastAsia="Times New Roman" w:hAnsiTheme="minorHAnsi" w:cstheme="minorHAnsi"/>
          <w:sz w:val="24"/>
          <w:szCs w:val="24"/>
          <w:lang w:val="es-MX" w:eastAsia="en-US"/>
        </w:rPr>
        <w:t xml:space="preserve"> </w:t>
      </w:r>
      <w:r w:rsidR="00491371" w:rsidRPr="00491371">
        <w:rPr>
          <w:rFonts w:asciiTheme="minorHAnsi" w:eastAsia="Times New Roman" w:hAnsiTheme="minorHAnsi" w:cstheme="minorHAnsi"/>
          <w:sz w:val="24"/>
          <w:szCs w:val="24"/>
          <w:lang w:val="es-MX" w:eastAsia="en-US"/>
        </w:rPr>
        <w:t>(c) regular las relaciones entre empleadores o sus organizaciones y una organización o varias</w:t>
      </w:r>
      <w:r w:rsidR="00491371">
        <w:rPr>
          <w:rFonts w:asciiTheme="minorHAnsi" w:eastAsia="Times New Roman" w:hAnsiTheme="minorHAnsi" w:cstheme="minorHAnsi"/>
          <w:sz w:val="24"/>
          <w:szCs w:val="24"/>
          <w:lang w:val="es-MX" w:eastAsia="en-US"/>
        </w:rPr>
        <w:t xml:space="preserve"> </w:t>
      </w:r>
      <w:r w:rsidR="00491371" w:rsidRPr="00491371">
        <w:rPr>
          <w:rFonts w:asciiTheme="minorHAnsi" w:eastAsia="Times New Roman" w:hAnsiTheme="minorHAnsi" w:cstheme="minorHAnsi"/>
          <w:sz w:val="24"/>
          <w:szCs w:val="24"/>
          <w:lang w:val="es-MX" w:eastAsia="en-US"/>
        </w:rPr>
        <w:t>organizaciones de trabajadores”.</w:t>
      </w:r>
      <w:r w:rsidRPr="00491371">
        <w:rPr>
          <w:rFonts w:asciiTheme="minorHAnsi" w:eastAsia="Times New Roman" w:hAnsiTheme="minorHAnsi" w:cstheme="minorHAnsi"/>
          <w:sz w:val="24"/>
          <w:szCs w:val="24"/>
          <w:lang w:val="es-MX" w:eastAsia="en-US"/>
        </w:rPr>
        <w:t xml:space="preserve"> </w:t>
      </w:r>
      <w:r w:rsidR="003F4F15" w:rsidRPr="00491371">
        <w:rPr>
          <w:rFonts w:asciiTheme="minorHAnsi" w:eastAsia="Times New Roman" w:hAnsiTheme="minorHAnsi" w:cstheme="minorHAnsi"/>
          <w:sz w:val="24"/>
          <w:szCs w:val="24"/>
          <w:lang w:val="es-MX" w:eastAsia="en-US"/>
        </w:rPr>
        <w:t xml:space="preserve">Dado que la negociación colectiva describe un proceso de negociación, a través del cual las partes deben esforzarse por buscar un acuerdo, sería difícil sugerir, como lo hacen los empleadores, que no se puede </w:t>
      </w:r>
      <w:r w:rsidR="00C43635" w:rsidRPr="00491371">
        <w:rPr>
          <w:rFonts w:asciiTheme="minorHAnsi" w:eastAsia="Times New Roman" w:hAnsiTheme="minorHAnsi" w:cstheme="minorHAnsi"/>
          <w:sz w:val="24"/>
          <w:szCs w:val="24"/>
          <w:lang w:val="es-MX" w:eastAsia="en-US"/>
        </w:rPr>
        <w:t xml:space="preserve">entender </w:t>
      </w:r>
      <w:r w:rsidR="003F4F15" w:rsidRPr="00491371">
        <w:rPr>
          <w:rFonts w:asciiTheme="minorHAnsi" w:eastAsia="Times New Roman" w:hAnsiTheme="minorHAnsi" w:cstheme="minorHAnsi"/>
          <w:sz w:val="24"/>
          <w:szCs w:val="24"/>
          <w:lang w:val="es-MX" w:eastAsia="en-US"/>
        </w:rPr>
        <w:t xml:space="preserve">que el convenio describa un proceso en el que se espera que las partes hagan todo lo posible por llegar a un acuerdo, es </w:t>
      </w:r>
      <w:r w:rsidR="00C43635" w:rsidRPr="00491371">
        <w:rPr>
          <w:rFonts w:asciiTheme="minorHAnsi" w:eastAsia="Times New Roman" w:hAnsiTheme="minorHAnsi" w:cstheme="minorHAnsi"/>
          <w:sz w:val="24"/>
          <w:szCs w:val="24"/>
          <w:lang w:val="es-MX" w:eastAsia="en-US"/>
        </w:rPr>
        <w:t xml:space="preserve">decir, que negocien, </w:t>
      </w:r>
      <w:r w:rsidR="003F4F15" w:rsidRPr="00491371">
        <w:rPr>
          <w:rFonts w:asciiTheme="minorHAnsi" w:eastAsia="Times New Roman" w:hAnsiTheme="minorHAnsi" w:cstheme="minorHAnsi"/>
          <w:sz w:val="24"/>
          <w:szCs w:val="24"/>
          <w:lang w:val="es-MX" w:eastAsia="en-US"/>
        </w:rPr>
        <w:t xml:space="preserve">aunque no estén obligadas a concluir un acuerdo al final de ese proceso.  </w:t>
      </w:r>
      <w:r w:rsidR="00776061" w:rsidRPr="00491371">
        <w:rPr>
          <w:rFonts w:asciiTheme="minorHAnsi" w:eastAsia="Times New Roman" w:hAnsiTheme="minorHAnsi" w:cstheme="minorHAnsi"/>
          <w:sz w:val="24"/>
          <w:szCs w:val="24"/>
          <w:lang w:val="es-MX" w:eastAsia="en-US"/>
        </w:rPr>
        <w:t xml:space="preserve">Los trabajos preparatorios del Convenio </w:t>
      </w:r>
      <w:r w:rsidR="00A31BC6" w:rsidRPr="00491371">
        <w:rPr>
          <w:rFonts w:asciiTheme="minorHAnsi" w:eastAsia="Times New Roman" w:hAnsiTheme="minorHAnsi" w:cstheme="minorHAnsi"/>
          <w:sz w:val="24"/>
          <w:szCs w:val="24"/>
          <w:lang w:val="es-MX" w:eastAsia="en-US"/>
        </w:rPr>
        <w:t>núm.</w:t>
      </w:r>
      <w:r w:rsidR="00776061" w:rsidRPr="00491371">
        <w:rPr>
          <w:rFonts w:asciiTheme="minorHAnsi" w:eastAsia="Times New Roman" w:hAnsiTheme="minorHAnsi" w:cstheme="minorHAnsi"/>
          <w:sz w:val="24"/>
          <w:szCs w:val="24"/>
          <w:lang w:val="es-MX" w:eastAsia="en-US"/>
        </w:rPr>
        <w:t xml:space="preserve"> 154 </w:t>
      </w:r>
      <w:r w:rsidR="00C43635" w:rsidRPr="00491371">
        <w:rPr>
          <w:rFonts w:asciiTheme="minorHAnsi" w:eastAsia="Times New Roman" w:hAnsiTheme="minorHAnsi" w:cstheme="minorHAnsi"/>
          <w:sz w:val="24"/>
          <w:szCs w:val="24"/>
          <w:lang w:val="es-MX" w:eastAsia="en-US"/>
        </w:rPr>
        <w:t xml:space="preserve">también reconocieron el principio de buena fe, que se refiere a </w:t>
      </w:r>
      <w:r w:rsidR="00C2607E" w:rsidRPr="00491371">
        <w:rPr>
          <w:rFonts w:asciiTheme="minorHAnsi" w:eastAsia="Times New Roman" w:hAnsiTheme="minorHAnsi" w:cstheme="minorHAnsi"/>
          <w:sz w:val="24"/>
          <w:szCs w:val="24"/>
          <w:lang w:val="es-MX" w:eastAsia="en-US"/>
        </w:rPr>
        <w:t>“</w:t>
      </w:r>
      <w:r w:rsidR="00776061" w:rsidRPr="00491371">
        <w:rPr>
          <w:rFonts w:asciiTheme="minorHAnsi" w:eastAsia="Times New Roman" w:hAnsiTheme="minorHAnsi" w:cstheme="minorHAnsi"/>
          <w:sz w:val="24"/>
          <w:szCs w:val="24"/>
          <w:lang w:val="es-MX" w:eastAsia="en-US"/>
        </w:rPr>
        <w:t>los esfuerzos voluntarios y persistentes de ambas partes</w:t>
      </w:r>
      <w:r w:rsidR="00C2607E" w:rsidRPr="00491371">
        <w:rPr>
          <w:rFonts w:asciiTheme="minorHAnsi" w:eastAsia="Times New Roman" w:hAnsiTheme="minorHAnsi" w:cstheme="minorHAnsi"/>
          <w:sz w:val="24"/>
          <w:szCs w:val="24"/>
          <w:lang w:val="es-MX" w:eastAsia="en-US"/>
        </w:rPr>
        <w:t>”</w:t>
      </w:r>
      <w:r w:rsidR="00776061" w:rsidRPr="00491371">
        <w:rPr>
          <w:rFonts w:asciiTheme="minorHAnsi" w:eastAsia="Times New Roman" w:hAnsiTheme="minorHAnsi" w:cstheme="minorHAnsi"/>
          <w:sz w:val="24"/>
          <w:szCs w:val="24"/>
          <w:lang w:val="es-MX" w:eastAsia="en-US"/>
        </w:rPr>
        <w:t>.</w:t>
      </w:r>
      <w:r w:rsidR="00055F51" w:rsidRPr="00491371">
        <w:rPr>
          <w:rStyle w:val="FootnoteReference"/>
          <w:rFonts w:asciiTheme="minorHAnsi" w:eastAsia="Times New Roman" w:hAnsiTheme="minorHAnsi" w:cstheme="minorHAnsi"/>
          <w:sz w:val="24"/>
          <w:szCs w:val="24"/>
          <w:lang w:val="en-US" w:eastAsia="en-US"/>
        </w:rPr>
        <w:footnoteReference w:id="49"/>
      </w:r>
      <w:r w:rsidR="00776061" w:rsidRPr="00C2607E">
        <w:rPr>
          <w:rFonts w:asciiTheme="minorHAnsi" w:eastAsia="Times New Roman" w:hAnsiTheme="minorHAnsi" w:cstheme="minorHAnsi"/>
          <w:sz w:val="24"/>
          <w:szCs w:val="24"/>
          <w:lang w:val="es-MX" w:eastAsia="en-US"/>
        </w:rPr>
        <w:t xml:space="preserve"> </w:t>
      </w:r>
    </w:p>
    <w:p w14:paraId="39925AD9" w14:textId="77777777" w:rsidR="00596ED8" w:rsidRPr="00C2607E" w:rsidRDefault="00596ED8" w:rsidP="00193709">
      <w:pPr>
        <w:rPr>
          <w:sz w:val="24"/>
          <w:szCs w:val="24"/>
          <w:lang w:val="es-MX"/>
        </w:rPr>
      </w:pPr>
    </w:p>
    <w:p w14:paraId="1DC881E3" w14:textId="04949F4C" w:rsidR="00035F81" w:rsidRPr="00035F81" w:rsidRDefault="00F374E9" w:rsidP="00035F81">
      <w:pPr>
        <w:rPr>
          <w:sz w:val="24"/>
          <w:szCs w:val="24"/>
          <w:lang w:val="es-MX"/>
        </w:rPr>
      </w:pPr>
      <w:r w:rsidRPr="00C2607E">
        <w:rPr>
          <w:sz w:val="24"/>
          <w:szCs w:val="24"/>
          <w:lang w:val="es-MX"/>
        </w:rPr>
        <w:t xml:space="preserve">Posteriormente, </w:t>
      </w:r>
      <w:r w:rsidR="00001058" w:rsidRPr="00C2607E">
        <w:rPr>
          <w:sz w:val="24"/>
          <w:szCs w:val="24"/>
          <w:lang w:val="es-MX"/>
        </w:rPr>
        <w:t xml:space="preserve">la CEACR </w:t>
      </w:r>
      <w:r w:rsidR="00702875" w:rsidRPr="00C2607E">
        <w:rPr>
          <w:sz w:val="24"/>
          <w:szCs w:val="24"/>
          <w:lang w:val="es-MX"/>
        </w:rPr>
        <w:t xml:space="preserve">ha aclarado que el deber de negociar </w:t>
      </w:r>
      <w:r w:rsidR="00CB759D" w:rsidRPr="00C2607E">
        <w:rPr>
          <w:sz w:val="24"/>
          <w:szCs w:val="24"/>
          <w:lang w:val="es-MX"/>
        </w:rPr>
        <w:t>de buena fe no implica la obligación de llegar a un acuerdo</w:t>
      </w:r>
      <w:r w:rsidR="00193709" w:rsidRPr="00C2607E">
        <w:rPr>
          <w:sz w:val="24"/>
          <w:szCs w:val="24"/>
          <w:lang w:val="es-MX"/>
        </w:rPr>
        <w:t xml:space="preserve">, pero sí contempla </w:t>
      </w:r>
      <w:r w:rsidR="00C2607E">
        <w:rPr>
          <w:sz w:val="24"/>
          <w:szCs w:val="24"/>
          <w:lang w:val="es-MX"/>
        </w:rPr>
        <w:t>“</w:t>
      </w:r>
      <w:r w:rsidR="00035F81" w:rsidRPr="00035F81">
        <w:rPr>
          <w:sz w:val="24"/>
          <w:szCs w:val="24"/>
          <w:lang w:val="es-MX"/>
        </w:rPr>
        <w:t>varias obligaciones para las partes interesadas, a saber:</w:t>
      </w:r>
      <w:r w:rsidR="00035F81">
        <w:rPr>
          <w:sz w:val="24"/>
          <w:szCs w:val="24"/>
          <w:lang w:val="es-MX"/>
        </w:rPr>
        <w:t xml:space="preserve"> </w:t>
      </w:r>
      <w:r w:rsidR="00035F81" w:rsidRPr="00035F81">
        <w:rPr>
          <w:sz w:val="24"/>
          <w:szCs w:val="24"/>
          <w:lang w:val="es-MX"/>
        </w:rPr>
        <w:t>i) reconocer las organizaciones representativas; ii) procurar llegar a un acuerdo;</w:t>
      </w:r>
      <w:r w:rsidR="00035F81">
        <w:rPr>
          <w:sz w:val="24"/>
          <w:szCs w:val="24"/>
          <w:lang w:val="es-MX"/>
        </w:rPr>
        <w:t xml:space="preserve"> </w:t>
      </w:r>
      <w:r w:rsidR="00035F81" w:rsidRPr="00035F81">
        <w:rPr>
          <w:sz w:val="24"/>
          <w:szCs w:val="24"/>
          <w:lang w:val="es-MX"/>
        </w:rPr>
        <w:t>iii) mantener negociaciones verdaderas y constructivas; iv) evitar demoras</w:t>
      </w:r>
    </w:p>
    <w:p w14:paraId="302BA414" w14:textId="77777777" w:rsidR="00035F81" w:rsidRPr="00035F81" w:rsidRDefault="00035F81" w:rsidP="00035F81">
      <w:pPr>
        <w:rPr>
          <w:sz w:val="24"/>
          <w:szCs w:val="24"/>
          <w:lang w:val="es-MX"/>
        </w:rPr>
      </w:pPr>
      <w:r w:rsidRPr="00035F81">
        <w:rPr>
          <w:sz w:val="24"/>
          <w:szCs w:val="24"/>
          <w:lang w:val="es-MX"/>
        </w:rPr>
        <w:t>injustificadas en las negociaciones, y v) respetar mutuamente los compromisos</w:t>
      </w:r>
    </w:p>
    <w:p w14:paraId="3EB3FB77" w14:textId="1542591A" w:rsidR="001C3C4B" w:rsidRPr="00C2607E" w:rsidRDefault="00035F81" w:rsidP="00035F81">
      <w:pPr>
        <w:rPr>
          <w:sz w:val="24"/>
          <w:szCs w:val="24"/>
          <w:lang w:val="es-MX"/>
        </w:rPr>
      </w:pPr>
      <w:r w:rsidRPr="00035F81">
        <w:rPr>
          <w:sz w:val="24"/>
          <w:szCs w:val="24"/>
          <w:lang w:val="es-MX"/>
        </w:rPr>
        <w:t>adquiridos y los resultados obtenidos mediante la negociación.</w:t>
      </w:r>
      <w:r w:rsidR="00C2607E">
        <w:rPr>
          <w:sz w:val="24"/>
          <w:szCs w:val="24"/>
          <w:lang w:val="es-MX"/>
        </w:rPr>
        <w:t>”</w:t>
      </w:r>
      <w:r w:rsidR="00193709" w:rsidRPr="00C2607E">
        <w:rPr>
          <w:sz w:val="24"/>
          <w:szCs w:val="24"/>
          <w:lang w:val="es-MX"/>
        </w:rPr>
        <w:t>.</w:t>
      </w:r>
      <w:r w:rsidR="00193709" w:rsidRPr="00001058">
        <w:rPr>
          <w:rStyle w:val="FootnoteReference"/>
          <w:sz w:val="24"/>
          <w:szCs w:val="24"/>
        </w:rPr>
        <w:footnoteReference w:id="50"/>
      </w:r>
    </w:p>
    <w:p w14:paraId="19C2ECC2" w14:textId="77777777" w:rsidR="00001058" w:rsidRPr="00C2607E" w:rsidRDefault="00001058" w:rsidP="00A739E0">
      <w:pPr>
        <w:rPr>
          <w:sz w:val="24"/>
          <w:szCs w:val="24"/>
          <w:lang w:val="es-MX"/>
        </w:rPr>
      </w:pPr>
    </w:p>
    <w:p w14:paraId="660190DC" w14:textId="467B7240" w:rsidR="001C3C4B" w:rsidRPr="00C2607E" w:rsidRDefault="00F374E9">
      <w:pPr>
        <w:rPr>
          <w:sz w:val="24"/>
          <w:szCs w:val="24"/>
          <w:lang w:val="es-MX"/>
        </w:rPr>
      </w:pPr>
      <w:r w:rsidRPr="00C2607E">
        <w:rPr>
          <w:sz w:val="24"/>
          <w:szCs w:val="24"/>
          <w:lang w:val="es-MX"/>
        </w:rPr>
        <w:t xml:space="preserve">Del mismo modo, el </w:t>
      </w:r>
      <w:r w:rsidR="00F0438A">
        <w:rPr>
          <w:sz w:val="24"/>
          <w:szCs w:val="24"/>
          <w:lang w:val="es-MX"/>
        </w:rPr>
        <w:t>CLS</w:t>
      </w:r>
      <w:r w:rsidRPr="00C2607E">
        <w:rPr>
          <w:sz w:val="24"/>
          <w:szCs w:val="24"/>
          <w:lang w:val="es-MX"/>
        </w:rPr>
        <w:t xml:space="preserve"> tripartito de la OIT </w:t>
      </w:r>
      <w:r w:rsidR="007A7CC4" w:rsidRPr="00C2607E">
        <w:rPr>
          <w:sz w:val="24"/>
          <w:szCs w:val="24"/>
          <w:lang w:val="es-MX"/>
        </w:rPr>
        <w:t xml:space="preserve">ha llegado a </w:t>
      </w:r>
      <w:r w:rsidRPr="00C2607E">
        <w:rPr>
          <w:sz w:val="24"/>
          <w:szCs w:val="24"/>
          <w:lang w:val="es-MX"/>
        </w:rPr>
        <w:t>conclusiones similares</w:t>
      </w:r>
      <w:r w:rsidR="007A7CC4" w:rsidRPr="00C2607E">
        <w:rPr>
          <w:sz w:val="24"/>
          <w:szCs w:val="24"/>
          <w:lang w:val="es-MX"/>
        </w:rPr>
        <w:t>, adoptadas por el Consejo de Administración, que se recogen en la más reciente Recopilación de Decisiones</w:t>
      </w:r>
      <w:r w:rsidRPr="00C2607E">
        <w:rPr>
          <w:sz w:val="24"/>
          <w:szCs w:val="24"/>
          <w:lang w:val="es-MX"/>
        </w:rPr>
        <w:t>:</w:t>
      </w:r>
    </w:p>
    <w:p w14:paraId="651F4593" w14:textId="77777777" w:rsidR="00001058" w:rsidRPr="00C2607E" w:rsidRDefault="00001058" w:rsidP="00A739E0">
      <w:pPr>
        <w:rPr>
          <w:sz w:val="24"/>
          <w:szCs w:val="24"/>
          <w:lang w:val="es-MX"/>
        </w:rPr>
      </w:pPr>
    </w:p>
    <w:p w14:paraId="1E29BDB8" w14:textId="65942836" w:rsidR="00001058" w:rsidRDefault="00EA769D" w:rsidP="00EA769D">
      <w:pPr>
        <w:ind w:left="720"/>
        <w:rPr>
          <w:rFonts w:asciiTheme="minorHAnsi" w:eastAsia="Times New Roman" w:hAnsiTheme="minorHAnsi" w:cstheme="minorHAnsi"/>
          <w:sz w:val="24"/>
          <w:szCs w:val="24"/>
          <w:lang w:val="es-MX" w:eastAsia="en-US"/>
        </w:rPr>
      </w:pPr>
      <w:r w:rsidRPr="00EA769D">
        <w:rPr>
          <w:rFonts w:asciiTheme="minorHAnsi" w:eastAsia="Times New Roman" w:hAnsiTheme="minorHAnsi" w:cstheme="minorHAnsi"/>
          <w:sz w:val="24"/>
          <w:szCs w:val="24"/>
          <w:lang w:val="es-MX" w:eastAsia="en-US"/>
        </w:rPr>
        <w:t>1328. Es importante que tanto los empleadores como los sindicatos participen en</w:t>
      </w:r>
      <w:r>
        <w:rPr>
          <w:rFonts w:asciiTheme="minorHAnsi" w:eastAsia="Times New Roman" w:hAnsiTheme="minorHAnsi" w:cstheme="minorHAnsi"/>
          <w:sz w:val="24"/>
          <w:szCs w:val="24"/>
          <w:lang w:val="es-MX" w:eastAsia="en-US"/>
        </w:rPr>
        <w:t xml:space="preserve"> </w:t>
      </w:r>
      <w:r w:rsidRPr="00EA769D">
        <w:rPr>
          <w:rFonts w:asciiTheme="minorHAnsi" w:eastAsia="Times New Roman" w:hAnsiTheme="minorHAnsi" w:cstheme="minorHAnsi"/>
          <w:sz w:val="24"/>
          <w:szCs w:val="24"/>
          <w:lang w:val="es-MX" w:eastAsia="en-US"/>
        </w:rPr>
        <w:t>las negociaciones de buena fe y que hagan todo lo posible por llegar a un acuerdo,</w:t>
      </w:r>
      <w:r>
        <w:rPr>
          <w:rFonts w:asciiTheme="minorHAnsi" w:eastAsia="Times New Roman" w:hAnsiTheme="minorHAnsi" w:cstheme="minorHAnsi"/>
          <w:sz w:val="24"/>
          <w:szCs w:val="24"/>
          <w:lang w:val="es-MX" w:eastAsia="en-US"/>
        </w:rPr>
        <w:t xml:space="preserve"> </w:t>
      </w:r>
      <w:r w:rsidRPr="00EA769D">
        <w:rPr>
          <w:rFonts w:asciiTheme="minorHAnsi" w:eastAsia="Times New Roman" w:hAnsiTheme="minorHAnsi" w:cstheme="minorHAnsi"/>
          <w:sz w:val="24"/>
          <w:szCs w:val="24"/>
          <w:lang w:val="es-MX" w:eastAsia="en-US"/>
        </w:rPr>
        <w:t>y la celebración de negociaciones verdaderas y constructivas es necesaria para</w:t>
      </w:r>
      <w:r>
        <w:rPr>
          <w:rFonts w:asciiTheme="minorHAnsi" w:eastAsia="Times New Roman" w:hAnsiTheme="minorHAnsi" w:cstheme="minorHAnsi"/>
          <w:sz w:val="24"/>
          <w:szCs w:val="24"/>
          <w:lang w:val="es-MX" w:eastAsia="en-US"/>
        </w:rPr>
        <w:t xml:space="preserve"> </w:t>
      </w:r>
      <w:r w:rsidRPr="00EA769D">
        <w:rPr>
          <w:rFonts w:asciiTheme="minorHAnsi" w:eastAsia="Times New Roman" w:hAnsiTheme="minorHAnsi" w:cstheme="minorHAnsi"/>
          <w:sz w:val="24"/>
          <w:szCs w:val="24"/>
          <w:lang w:val="es-MX" w:eastAsia="en-US"/>
        </w:rPr>
        <w:t>establecer y mantener una relación de confianza entre las partes</w:t>
      </w:r>
      <w:r>
        <w:rPr>
          <w:rFonts w:asciiTheme="minorHAnsi" w:eastAsia="Times New Roman" w:hAnsiTheme="minorHAnsi" w:cstheme="minorHAnsi"/>
          <w:sz w:val="24"/>
          <w:szCs w:val="24"/>
          <w:lang w:val="es-MX" w:eastAsia="en-US"/>
        </w:rPr>
        <w:t>.</w:t>
      </w:r>
    </w:p>
    <w:p w14:paraId="062CAFAD" w14:textId="77777777" w:rsidR="00EA769D" w:rsidRPr="00EA769D" w:rsidRDefault="00EA769D" w:rsidP="00EA769D">
      <w:pPr>
        <w:ind w:left="720"/>
        <w:rPr>
          <w:rFonts w:asciiTheme="minorHAnsi" w:eastAsia="Times New Roman" w:hAnsiTheme="minorHAnsi" w:cstheme="minorHAnsi"/>
          <w:sz w:val="24"/>
          <w:szCs w:val="24"/>
          <w:highlight w:val="yellow"/>
          <w:lang w:val="es-MX" w:eastAsia="en-US"/>
        </w:rPr>
      </w:pPr>
    </w:p>
    <w:p w14:paraId="77895625" w14:textId="24652E3F" w:rsidR="00001058" w:rsidRDefault="00EA769D" w:rsidP="00EA769D">
      <w:pPr>
        <w:ind w:left="720"/>
        <w:rPr>
          <w:rFonts w:asciiTheme="minorHAnsi" w:eastAsia="Times New Roman" w:hAnsiTheme="minorHAnsi" w:cstheme="minorHAnsi"/>
          <w:sz w:val="24"/>
          <w:szCs w:val="24"/>
          <w:lang w:val="es-MX" w:eastAsia="en-US"/>
        </w:rPr>
      </w:pPr>
      <w:r w:rsidRPr="00EA769D">
        <w:rPr>
          <w:rFonts w:asciiTheme="minorHAnsi" w:eastAsia="Times New Roman" w:hAnsiTheme="minorHAnsi" w:cstheme="minorHAnsi"/>
          <w:sz w:val="24"/>
          <w:szCs w:val="24"/>
          <w:lang w:val="es-MX" w:eastAsia="en-US"/>
        </w:rPr>
        <w:t>1329. Tanto los empleadores como los sindicatos deben negociar de buena fe,</w:t>
      </w:r>
      <w:r>
        <w:rPr>
          <w:rFonts w:asciiTheme="minorHAnsi" w:eastAsia="Times New Roman" w:hAnsiTheme="minorHAnsi" w:cstheme="minorHAnsi"/>
          <w:sz w:val="24"/>
          <w:szCs w:val="24"/>
          <w:lang w:val="es-MX" w:eastAsia="en-US"/>
        </w:rPr>
        <w:t xml:space="preserve"> </w:t>
      </w:r>
      <w:r w:rsidRPr="00EA769D">
        <w:rPr>
          <w:rFonts w:asciiTheme="minorHAnsi" w:eastAsia="Times New Roman" w:hAnsiTheme="minorHAnsi" w:cstheme="minorHAnsi"/>
          <w:sz w:val="24"/>
          <w:szCs w:val="24"/>
          <w:lang w:val="es-MX" w:eastAsia="en-US"/>
        </w:rPr>
        <w:t>realizando esfuerzos para llegar a un acuerdo, y la existencia de relaciones de trabajo</w:t>
      </w:r>
      <w:r>
        <w:rPr>
          <w:rFonts w:asciiTheme="minorHAnsi" w:eastAsia="Times New Roman" w:hAnsiTheme="minorHAnsi" w:cstheme="minorHAnsi"/>
          <w:sz w:val="24"/>
          <w:szCs w:val="24"/>
          <w:lang w:val="es-MX" w:eastAsia="en-US"/>
        </w:rPr>
        <w:t xml:space="preserve"> </w:t>
      </w:r>
      <w:r w:rsidRPr="00EA769D">
        <w:rPr>
          <w:rFonts w:asciiTheme="minorHAnsi" w:eastAsia="Times New Roman" w:hAnsiTheme="minorHAnsi" w:cstheme="minorHAnsi"/>
          <w:sz w:val="24"/>
          <w:szCs w:val="24"/>
          <w:lang w:val="es-MX" w:eastAsia="en-US"/>
        </w:rPr>
        <w:t>satisfactorias depende primordialmente de la actitud recíproca de las partes y de su</w:t>
      </w:r>
      <w:r>
        <w:rPr>
          <w:rFonts w:asciiTheme="minorHAnsi" w:eastAsia="Times New Roman" w:hAnsiTheme="minorHAnsi" w:cstheme="minorHAnsi"/>
          <w:sz w:val="24"/>
          <w:szCs w:val="24"/>
          <w:lang w:val="es-MX" w:eastAsia="en-US"/>
        </w:rPr>
        <w:t xml:space="preserve"> </w:t>
      </w:r>
      <w:r w:rsidRPr="00EA769D">
        <w:rPr>
          <w:rFonts w:asciiTheme="minorHAnsi" w:eastAsia="Times New Roman" w:hAnsiTheme="minorHAnsi" w:cstheme="minorHAnsi"/>
          <w:sz w:val="24"/>
          <w:szCs w:val="24"/>
          <w:lang w:val="es-MX" w:eastAsia="en-US"/>
        </w:rPr>
        <w:t>confianza mutua</w:t>
      </w:r>
      <w:r>
        <w:rPr>
          <w:rFonts w:asciiTheme="minorHAnsi" w:eastAsia="Times New Roman" w:hAnsiTheme="minorHAnsi" w:cstheme="minorHAnsi"/>
          <w:sz w:val="24"/>
          <w:szCs w:val="24"/>
          <w:lang w:val="es-MX" w:eastAsia="en-US"/>
        </w:rPr>
        <w:t>.</w:t>
      </w:r>
    </w:p>
    <w:p w14:paraId="73BBD2CD" w14:textId="77777777" w:rsidR="00EA769D" w:rsidRPr="00EA769D" w:rsidRDefault="00EA769D" w:rsidP="00EA769D">
      <w:pPr>
        <w:ind w:left="720"/>
        <w:rPr>
          <w:rFonts w:asciiTheme="minorHAnsi" w:eastAsia="Times New Roman" w:hAnsiTheme="minorHAnsi" w:cstheme="minorHAnsi"/>
          <w:sz w:val="24"/>
          <w:szCs w:val="24"/>
          <w:highlight w:val="yellow"/>
          <w:lang w:val="es-MX" w:eastAsia="en-US"/>
        </w:rPr>
      </w:pPr>
    </w:p>
    <w:p w14:paraId="6ABAC1B3" w14:textId="3116BD4C" w:rsidR="001C3C4B" w:rsidRPr="00C2607E" w:rsidRDefault="00EA769D" w:rsidP="00EA769D">
      <w:pPr>
        <w:ind w:left="720"/>
        <w:rPr>
          <w:rFonts w:asciiTheme="minorHAnsi" w:eastAsia="Times New Roman" w:hAnsiTheme="minorHAnsi" w:cstheme="minorHAnsi"/>
          <w:sz w:val="24"/>
          <w:szCs w:val="24"/>
          <w:lang w:val="es-MX" w:eastAsia="en-US"/>
        </w:rPr>
      </w:pPr>
      <w:r w:rsidRPr="00EA769D">
        <w:rPr>
          <w:rFonts w:asciiTheme="minorHAnsi" w:eastAsia="Times New Roman" w:hAnsiTheme="minorHAnsi" w:cstheme="minorHAnsi"/>
          <w:sz w:val="24"/>
          <w:szCs w:val="24"/>
          <w:lang w:val="es-MX" w:eastAsia="en-US"/>
        </w:rPr>
        <w:lastRenderedPageBreak/>
        <w:t>1330. El principio de que tanto los empleadores como los sindicatos deben negociar de buena fe, realizando esfuerzos para llegar a un acuerdo, supone evitar todo</w:t>
      </w:r>
      <w:r>
        <w:rPr>
          <w:rFonts w:asciiTheme="minorHAnsi" w:eastAsia="Times New Roman" w:hAnsiTheme="minorHAnsi" w:cstheme="minorHAnsi"/>
          <w:sz w:val="24"/>
          <w:szCs w:val="24"/>
          <w:lang w:val="es-MX" w:eastAsia="en-US"/>
        </w:rPr>
        <w:t xml:space="preserve"> </w:t>
      </w:r>
      <w:r w:rsidRPr="00EA769D">
        <w:rPr>
          <w:rFonts w:asciiTheme="minorHAnsi" w:eastAsia="Times New Roman" w:hAnsiTheme="minorHAnsi" w:cstheme="minorHAnsi"/>
          <w:sz w:val="24"/>
          <w:szCs w:val="24"/>
          <w:lang w:val="es-MX" w:eastAsia="en-US"/>
        </w:rPr>
        <w:t>retraso injustificado en el desarrollo de las negociaciones</w:t>
      </w:r>
      <w:r w:rsidR="00F374E9" w:rsidRPr="00C2607E">
        <w:rPr>
          <w:rFonts w:asciiTheme="minorHAnsi" w:eastAsia="Times New Roman" w:hAnsiTheme="minorHAnsi" w:cstheme="minorHAnsi"/>
          <w:sz w:val="24"/>
          <w:szCs w:val="24"/>
          <w:lang w:val="es-MX" w:eastAsia="en-US"/>
        </w:rPr>
        <w:t>.</w:t>
      </w:r>
    </w:p>
    <w:p w14:paraId="19A5DE66" w14:textId="77777777" w:rsidR="007A7CC4" w:rsidRPr="00C2607E" w:rsidRDefault="007A7CC4" w:rsidP="00001058">
      <w:pPr>
        <w:ind w:left="720"/>
        <w:rPr>
          <w:rFonts w:asciiTheme="minorHAnsi" w:eastAsia="Times New Roman" w:hAnsiTheme="minorHAnsi" w:cstheme="minorHAnsi"/>
          <w:sz w:val="24"/>
          <w:szCs w:val="24"/>
          <w:lang w:val="es-MX" w:eastAsia="en-US"/>
        </w:rPr>
      </w:pPr>
    </w:p>
    <w:p w14:paraId="0B51B7E3" w14:textId="77777777" w:rsidR="001C3C4B" w:rsidRPr="00C2607E" w:rsidRDefault="00F374E9">
      <w:pPr>
        <w:rPr>
          <w:rFonts w:asciiTheme="minorHAnsi" w:eastAsia="Times New Roman" w:hAnsiTheme="minorHAnsi" w:cstheme="minorHAnsi"/>
          <w:sz w:val="24"/>
          <w:szCs w:val="24"/>
          <w:lang w:val="es-MX" w:eastAsia="en-US"/>
        </w:rPr>
      </w:pPr>
      <w:r w:rsidRPr="00C2607E">
        <w:rPr>
          <w:rFonts w:asciiTheme="minorHAnsi" w:eastAsia="Times New Roman" w:hAnsiTheme="minorHAnsi" w:cstheme="minorHAnsi"/>
          <w:sz w:val="24"/>
          <w:szCs w:val="24"/>
          <w:lang w:val="es-MX" w:eastAsia="en-US"/>
        </w:rPr>
        <w:t xml:space="preserve">Por último, los sistemas de negociación colectiva de todo el mundo reconocen ampliamente el deber de negociar de buena fe con la intención de </w:t>
      </w:r>
      <w:r w:rsidR="00833474" w:rsidRPr="00C2607E">
        <w:rPr>
          <w:rFonts w:asciiTheme="minorHAnsi" w:eastAsia="Times New Roman" w:hAnsiTheme="minorHAnsi" w:cstheme="minorHAnsi"/>
          <w:sz w:val="24"/>
          <w:szCs w:val="24"/>
          <w:lang w:val="es-MX" w:eastAsia="en-US"/>
        </w:rPr>
        <w:t xml:space="preserve">llegar a un acuerdo. El IRLEX de la OIT ofrece un amplio estudio de las leyes, algunas de las cuales se destacan a continuación. </w:t>
      </w:r>
    </w:p>
    <w:p w14:paraId="59084838" w14:textId="77777777" w:rsidR="00833474" w:rsidRPr="00C2607E" w:rsidRDefault="00833474" w:rsidP="007A7CC4">
      <w:pPr>
        <w:rPr>
          <w:rFonts w:asciiTheme="minorHAnsi" w:eastAsia="Times New Roman" w:hAnsiTheme="minorHAnsi" w:cstheme="minorHAnsi"/>
          <w:sz w:val="24"/>
          <w:szCs w:val="24"/>
          <w:lang w:val="es-MX" w:eastAsia="en-US"/>
        </w:rPr>
      </w:pPr>
    </w:p>
    <w:p w14:paraId="2DC7747F" w14:textId="0DCEC3F4" w:rsidR="001C3C4B" w:rsidRPr="00C2607E" w:rsidRDefault="00F374E9">
      <w:pPr>
        <w:rPr>
          <w:sz w:val="24"/>
          <w:szCs w:val="24"/>
          <w:lang w:val="es-MX"/>
        </w:rPr>
      </w:pPr>
      <w:r w:rsidRPr="00C2607E">
        <w:rPr>
          <w:sz w:val="24"/>
          <w:szCs w:val="24"/>
          <w:u w:val="single"/>
          <w:lang w:val="es-MX"/>
        </w:rPr>
        <w:t>Argelia</w:t>
      </w:r>
      <w:r w:rsidRPr="00C2607E">
        <w:rPr>
          <w:sz w:val="24"/>
          <w:szCs w:val="24"/>
          <w:lang w:val="es-MX"/>
        </w:rPr>
        <w:t xml:space="preserve">: Como se indica en la Circular n. 009/1991, </w:t>
      </w:r>
      <w:r w:rsidR="00C2607E">
        <w:rPr>
          <w:sz w:val="24"/>
          <w:szCs w:val="24"/>
          <w:lang w:val="es-MX"/>
        </w:rPr>
        <w:t>“</w:t>
      </w:r>
      <w:r w:rsidRPr="00C2607E">
        <w:rPr>
          <w:sz w:val="24"/>
          <w:szCs w:val="24"/>
          <w:lang w:val="es-MX"/>
        </w:rPr>
        <w:t>las negociaciones llevadas a cabo por los interlocutores sociales, bajo su responsabilidad, deben realizarse con vistas a alcanzar un acuerdo. Implican necesariamente intercambios de información y de propuestas y suponen generalmente concesiones por ambas partes</w:t>
      </w:r>
      <w:r w:rsidR="00C2607E">
        <w:rPr>
          <w:sz w:val="24"/>
          <w:szCs w:val="24"/>
          <w:lang w:val="es-MX"/>
        </w:rPr>
        <w:t>”</w:t>
      </w:r>
      <w:r w:rsidRPr="00C2607E">
        <w:rPr>
          <w:sz w:val="24"/>
          <w:szCs w:val="24"/>
          <w:lang w:val="es-MX"/>
        </w:rPr>
        <w:t>.</w:t>
      </w:r>
    </w:p>
    <w:p w14:paraId="57CCF20B" w14:textId="77777777" w:rsidR="00833474" w:rsidRPr="00C2607E" w:rsidRDefault="00833474" w:rsidP="00833474">
      <w:pPr>
        <w:rPr>
          <w:sz w:val="24"/>
          <w:szCs w:val="24"/>
          <w:lang w:val="es-MX"/>
        </w:rPr>
      </w:pPr>
    </w:p>
    <w:p w14:paraId="6C6E7BE4" w14:textId="0B49772F" w:rsidR="001C3C4B" w:rsidRPr="00C2607E" w:rsidRDefault="00F374E9">
      <w:pPr>
        <w:rPr>
          <w:sz w:val="24"/>
          <w:szCs w:val="24"/>
          <w:lang w:val="es-MX"/>
        </w:rPr>
      </w:pPr>
      <w:r w:rsidRPr="00C2607E">
        <w:rPr>
          <w:sz w:val="24"/>
          <w:szCs w:val="24"/>
          <w:u w:val="single"/>
          <w:lang w:val="es-MX"/>
        </w:rPr>
        <w:t>Kenia</w:t>
      </w:r>
      <w:r w:rsidRPr="00C2607E">
        <w:rPr>
          <w:sz w:val="24"/>
          <w:szCs w:val="24"/>
          <w:lang w:val="es-MX"/>
        </w:rPr>
        <w:t xml:space="preserve">: El art. 57 de la LRA establece: </w:t>
      </w:r>
      <w:r w:rsidR="00C2607E">
        <w:rPr>
          <w:sz w:val="24"/>
          <w:szCs w:val="24"/>
          <w:lang w:val="es-MX"/>
        </w:rPr>
        <w:t>“</w:t>
      </w:r>
      <w:r w:rsidRPr="00C2607E">
        <w:rPr>
          <w:sz w:val="24"/>
          <w:szCs w:val="24"/>
          <w:lang w:val="es-MX"/>
        </w:rPr>
        <w:t xml:space="preserve">1) Un empleador, un grupo de empleadores o una organización de empleadores que haya reconocido a un sindicato de conformidad con las disposiciones de esta parte, deberá celebrar un convenio colectivo con el sindicato reconocido en el que se establezcan las condiciones de servicio para todos los empleados </w:t>
      </w:r>
      <w:r w:rsidR="00ED678C">
        <w:rPr>
          <w:sz w:val="24"/>
          <w:szCs w:val="24"/>
          <w:lang w:val="es-MX"/>
        </w:rPr>
        <w:t>que pueden formar parte de un sindicato</w:t>
      </w:r>
      <w:r w:rsidRPr="00C2607E">
        <w:rPr>
          <w:sz w:val="24"/>
          <w:szCs w:val="24"/>
          <w:lang w:val="es-MX"/>
        </w:rPr>
        <w:t xml:space="preserve"> cubiertos por el acuerdo de reconocimiento.</w:t>
      </w:r>
    </w:p>
    <w:p w14:paraId="6593C93F" w14:textId="77777777" w:rsidR="00833474" w:rsidRPr="00C2607E" w:rsidRDefault="00833474" w:rsidP="00833474">
      <w:pPr>
        <w:rPr>
          <w:sz w:val="24"/>
          <w:szCs w:val="24"/>
          <w:lang w:val="es-MX"/>
        </w:rPr>
      </w:pPr>
    </w:p>
    <w:p w14:paraId="719C539F" w14:textId="3347B3DA" w:rsidR="001C3C4B" w:rsidRPr="00C2607E" w:rsidRDefault="00F374E9">
      <w:pPr>
        <w:rPr>
          <w:sz w:val="24"/>
          <w:szCs w:val="24"/>
          <w:lang w:val="es-MX"/>
        </w:rPr>
      </w:pPr>
      <w:r w:rsidRPr="00C2607E">
        <w:rPr>
          <w:sz w:val="24"/>
          <w:szCs w:val="24"/>
          <w:u w:val="single"/>
          <w:lang w:val="es-MX"/>
        </w:rPr>
        <w:t>Argentina</w:t>
      </w:r>
      <w:r w:rsidRPr="00C2607E">
        <w:rPr>
          <w:sz w:val="24"/>
          <w:szCs w:val="24"/>
          <w:lang w:val="es-MX"/>
        </w:rPr>
        <w:t>: Ley 23546, Artículo 4 a</w:t>
      </w:r>
      <w:r w:rsidR="00353800">
        <w:rPr>
          <w:sz w:val="24"/>
          <w:szCs w:val="24"/>
          <w:lang w:val="es-MX"/>
        </w:rPr>
        <w:t xml:space="preserve">) </w:t>
      </w:r>
      <w:r w:rsidR="00353800" w:rsidRPr="00353800">
        <w:rPr>
          <w:sz w:val="24"/>
          <w:szCs w:val="24"/>
          <w:lang w:val="es-MX"/>
        </w:rPr>
        <w:t>Las partes están obligadas a negociar de buena fe. Ello implica: iv. Realizar esfuerzos conducentes a lograr acuerdos.</w:t>
      </w:r>
    </w:p>
    <w:p w14:paraId="1540DD85" w14:textId="1C6DF31C" w:rsidR="001C3C4B" w:rsidRPr="00C2607E" w:rsidRDefault="001C3C4B">
      <w:pPr>
        <w:rPr>
          <w:sz w:val="24"/>
          <w:szCs w:val="24"/>
          <w:lang w:val="es-MX"/>
        </w:rPr>
      </w:pPr>
    </w:p>
    <w:p w14:paraId="747EFA60" w14:textId="2131CE08" w:rsidR="001C3C4B" w:rsidRPr="00C2607E" w:rsidRDefault="00F374E9">
      <w:pPr>
        <w:rPr>
          <w:sz w:val="24"/>
          <w:szCs w:val="24"/>
          <w:lang w:val="es-MX"/>
        </w:rPr>
      </w:pPr>
      <w:r w:rsidRPr="00C2607E">
        <w:rPr>
          <w:sz w:val="24"/>
          <w:szCs w:val="24"/>
          <w:u w:val="single"/>
          <w:lang w:val="es-MX"/>
        </w:rPr>
        <w:t>Estados Unidos</w:t>
      </w:r>
      <w:r w:rsidRPr="00C2607E">
        <w:rPr>
          <w:sz w:val="24"/>
          <w:szCs w:val="24"/>
          <w:lang w:val="es-MX"/>
        </w:rPr>
        <w:t>: El artículo 158 (d) de la</w:t>
      </w:r>
      <w:r w:rsidR="00EA769D">
        <w:rPr>
          <w:sz w:val="24"/>
          <w:szCs w:val="24"/>
          <w:lang w:val="es-MX"/>
        </w:rPr>
        <w:t xml:space="preserve"> </w:t>
      </w:r>
      <w:r w:rsidR="00EA769D" w:rsidRPr="00EA769D">
        <w:rPr>
          <w:sz w:val="24"/>
          <w:szCs w:val="24"/>
          <w:lang w:val="es-MX"/>
        </w:rPr>
        <w:t>Ley Nacional de Relaciones Laborales</w:t>
      </w:r>
      <w:r w:rsidRPr="00C2607E">
        <w:rPr>
          <w:sz w:val="24"/>
          <w:szCs w:val="24"/>
          <w:lang w:val="es-MX"/>
        </w:rPr>
        <w:t xml:space="preserve"> </w:t>
      </w:r>
      <w:r w:rsidR="00EA769D">
        <w:rPr>
          <w:sz w:val="24"/>
          <w:szCs w:val="24"/>
          <w:lang w:val="es-MX"/>
        </w:rPr>
        <w:t>(</w:t>
      </w:r>
      <w:r w:rsidRPr="00C2607E">
        <w:rPr>
          <w:sz w:val="24"/>
          <w:szCs w:val="24"/>
          <w:lang w:val="es-MX"/>
        </w:rPr>
        <w:t>NLRA</w:t>
      </w:r>
      <w:r w:rsidR="00EA769D">
        <w:rPr>
          <w:sz w:val="24"/>
          <w:szCs w:val="24"/>
          <w:lang w:val="es-MX"/>
        </w:rPr>
        <w:t>, por sus siglas en inglés)</w:t>
      </w:r>
      <w:r w:rsidRPr="00C2607E">
        <w:rPr>
          <w:sz w:val="24"/>
          <w:szCs w:val="24"/>
          <w:lang w:val="es-MX"/>
        </w:rPr>
        <w:t xml:space="preserve"> establece: </w:t>
      </w:r>
      <w:r w:rsidR="00C2607E">
        <w:rPr>
          <w:sz w:val="24"/>
          <w:szCs w:val="24"/>
          <w:lang w:val="es-MX"/>
        </w:rPr>
        <w:t>“</w:t>
      </w:r>
      <w:r w:rsidR="00872818">
        <w:rPr>
          <w:sz w:val="24"/>
          <w:szCs w:val="24"/>
          <w:lang w:val="es-MX"/>
        </w:rPr>
        <w:t>Para</w:t>
      </w:r>
      <w:r w:rsidRPr="00C2607E">
        <w:rPr>
          <w:sz w:val="24"/>
          <w:szCs w:val="24"/>
          <w:lang w:val="es-MX"/>
        </w:rPr>
        <w:t xml:space="preserve"> efectos de este artículo, negociar colectivamente es el cumplimiento de la obligación mutua del empleador y del representante de los trabajadores de reunirse en momentos razonables y conferir de buena fe con respecto a los salarios, las horas y otros términos y condiciones de empleo, o la negociación de un acuerdo, o cualquier cuestión que surja de él, y la ejecución de un contrato escrito que incorpore cualquier acuerdo alcanzado si lo solicita cualquiera de las partes, pero dicha obligación no obliga a ninguna de las partes a aceptar una propuesta ni requiere hacer una concesión...</w:t>
      </w:r>
      <w:r w:rsidR="00C2607E">
        <w:rPr>
          <w:sz w:val="24"/>
          <w:szCs w:val="24"/>
          <w:lang w:val="es-MX"/>
        </w:rPr>
        <w:t>”</w:t>
      </w:r>
    </w:p>
    <w:p w14:paraId="46582485" w14:textId="77777777" w:rsidR="00F311D1" w:rsidRPr="00C2607E" w:rsidRDefault="00F311D1">
      <w:pPr>
        <w:rPr>
          <w:sz w:val="24"/>
          <w:szCs w:val="24"/>
          <w:lang w:val="es-MX"/>
        </w:rPr>
      </w:pPr>
    </w:p>
    <w:p w14:paraId="3E7DCEAB" w14:textId="74BB0D15" w:rsidR="001C3C4B" w:rsidRPr="00C2607E" w:rsidRDefault="00F374E9">
      <w:pPr>
        <w:rPr>
          <w:sz w:val="24"/>
          <w:szCs w:val="24"/>
          <w:lang w:val="es-MX"/>
        </w:rPr>
      </w:pPr>
      <w:r w:rsidRPr="00C2607E">
        <w:rPr>
          <w:sz w:val="24"/>
          <w:szCs w:val="24"/>
          <w:u w:val="single"/>
          <w:lang w:val="es-MX"/>
        </w:rPr>
        <w:t>Japón</w:t>
      </w:r>
      <w:r w:rsidRPr="00C2607E">
        <w:rPr>
          <w:sz w:val="24"/>
          <w:szCs w:val="24"/>
          <w:lang w:val="es-MX"/>
        </w:rPr>
        <w:t xml:space="preserve">: El art. 2 de la LUA establece: </w:t>
      </w:r>
      <w:r w:rsidR="00C2607E">
        <w:rPr>
          <w:sz w:val="24"/>
          <w:szCs w:val="24"/>
          <w:lang w:val="es-MX"/>
        </w:rPr>
        <w:t>“</w:t>
      </w:r>
      <w:r w:rsidRPr="00C2607E">
        <w:rPr>
          <w:sz w:val="24"/>
          <w:szCs w:val="24"/>
          <w:lang w:val="es-MX"/>
        </w:rPr>
        <w:t>Las partes implicadas en las relaciones laborales se esforzarán mutuamente por promover unas relaciones laborales adecuadas y justas, por fijar mediante convenio colectivo las cuestiones relativas al establecimiento y funcionamiento de los órganos regularizados con el fin de promover el ajuste constante de las relaciones laborales y, en caso de que se produzcan conflictos laborales, por resolverlos voluntariamente de buena fe.</w:t>
      </w:r>
      <w:r w:rsidR="00C2607E">
        <w:rPr>
          <w:sz w:val="24"/>
          <w:szCs w:val="24"/>
          <w:lang w:val="es-MX"/>
        </w:rPr>
        <w:t>”</w:t>
      </w:r>
      <w:r w:rsidRPr="00C2607E">
        <w:rPr>
          <w:sz w:val="24"/>
          <w:szCs w:val="24"/>
          <w:lang w:val="es-MX"/>
        </w:rPr>
        <w:t xml:space="preserve"> El Art. 7 (2) de la LUA establece que la negativa de un empleador a negociar colectivamente con la representación de los trabajadores empleados por el empleador sin las debidas razones es una práctica laboral desleal.</w:t>
      </w:r>
    </w:p>
    <w:p w14:paraId="7B6E537A" w14:textId="77777777" w:rsidR="00F311D1" w:rsidRPr="00C2607E" w:rsidRDefault="00F311D1">
      <w:pPr>
        <w:rPr>
          <w:rFonts w:asciiTheme="minorHAnsi" w:hAnsiTheme="minorHAnsi" w:cstheme="minorHAnsi"/>
          <w:b/>
          <w:bCs/>
          <w:sz w:val="24"/>
          <w:szCs w:val="24"/>
          <w:lang w:val="es-MX"/>
        </w:rPr>
      </w:pPr>
    </w:p>
    <w:p w14:paraId="52857BF6" w14:textId="77777777" w:rsidR="001C3C4B" w:rsidRPr="00C2607E" w:rsidRDefault="00F374E9">
      <w:pPr>
        <w:rPr>
          <w:color w:val="000000" w:themeColor="text1"/>
          <w:sz w:val="24"/>
          <w:szCs w:val="24"/>
          <w:lang w:val="es-MX"/>
        </w:rPr>
      </w:pPr>
      <w:r w:rsidRPr="00C2607E">
        <w:rPr>
          <w:rFonts w:asciiTheme="minorHAnsi" w:hAnsiTheme="minorHAnsi" w:cstheme="minorHAnsi"/>
          <w:b/>
          <w:bCs/>
          <w:color w:val="000000" w:themeColor="text1"/>
          <w:sz w:val="24"/>
          <w:szCs w:val="24"/>
          <w:lang w:val="es-MX"/>
        </w:rPr>
        <w:t>RESOLVER LA DISPUTA</w:t>
      </w:r>
    </w:p>
    <w:p w14:paraId="65F163F5" w14:textId="77777777" w:rsidR="00725A7B" w:rsidRPr="00C2607E" w:rsidRDefault="00725A7B">
      <w:pPr>
        <w:rPr>
          <w:rFonts w:asciiTheme="minorHAnsi" w:hAnsiTheme="minorHAnsi" w:cstheme="minorHAnsi"/>
          <w:sz w:val="24"/>
          <w:szCs w:val="24"/>
          <w:lang w:val="es-MX"/>
        </w:rPr>
      </w:pPr>
    </w:p>
    <w:p w14:paraId="789494CD" w14:textId="053A8170" w:rsidR="001C3C4B" w:rsidRPr="00C2607E" w:rsidRDefault="00F374E9">
      <w:pPr>
        <w:rPr>
          <w:rFonts w:asciiTheme="minorHAnsi" w:eastAsia="Times New Roman" w:hAnsiTheme="minorHAnsi" w:cstheme="minorHAnsi"/>
          <w:sz w:val="24"/>
          <w:szCs w:val="24"/>
          <w:lang w:val="es-MX" w:eastAsia="en-US"/>
        </w:rPr>
      </w:pPr>
      <w:r w:rsidRPr="00C2607E">
        <w:rPr>
          <w:rFonts w:asciiTheme="minorHAnsi" w:eastAsia="Times New Roman" w:hAnsiTheme="minorHAnsi" w:cstheme="minorHAnsi"/>
          <w:sz w:val="24"/>
          <w:szCs w:val="24"/>
          <w:lang w:val="es-MX" w:eastAsia="en-US"/>
        </w:rPr>
        <w:t xml:space="preserve">La actual disputa sobre el alcance del derecho de negociación colectiva no es más que una continuación de la disputa sobre si el Convenio 87 protege el derecho </w:t>
      </w:r>
      <w:r w:rsidR="00FB3DE6">
        <w:rPr>
          <w:rFonts w:asciiTheme="minorHAnsi" w:eastAsia="Times New Roman" w:hAnsiTheme="minorHAnsi" w:cstheme="minorHAnsi"/>
          <w:sz w:val="24"/>
          <w:szCs w:val="24"/>
          <w:lang w:val="es-MX" w:eastAsia="en-US"/>
        </w:rPr>
        <w:t>a la</w:t>
      </w:r>
      <w:r w:rsidRPr="00C2607E">
        <w:rPr>
          <w:rFonts w:asciiTheme="minorHAnsi" w:eastAsia="Times New Roman" w:hAnsiTheme="minorHAnsi" w:cstheme="minorHAnsi"/>
          <w:sz w:val="24"/>
          <w:szCs w:val="24"/>
          <w:lang w:val="es-MX" w:eastAsia="en-US"/>
        </w:rPr>
        <w:t xml:space="preserve"> huelga. Se trata fundamentalmente de un ataque al sistema de control de </w:t>
      </w:r>
      <w:r w:rsidRPr="00FB3DE6">
        <w:rPr>
          <w:rFonts w:asciiTheme="minorHAnsi" w:eastAsia="Times New Roman" w:hAnsiTheme="minorHAnsi" w:cstheme="minorHAnsi"/>
          <w:sz w:val="24"/>
          <w:szCs w:val="24"/>
          <w:lang w:val="es-MX" w:eastAsia="en-US"/>
        </w:rPr>
        <w:t xml:space="preserve">la </w:t>
      </w:r>
      <w:r w:rsidR="00725A7B" w:rsidRPr="00FB3DE6">
        <w:rPr>
          <w:rFonts w:asciiTheme="minorHAnsi" w:eastAsia="Times New Roman" w:hAnsiTheme="minorHAnsi" w:cstheme="minorHAnsi"/>
          <w:sz w:val="24"/>
          <w:szCs w:val="24"/>
          <w:lang w:val="es-MX" w:eastAsia="en-US"/>
        </w:rPr>
        <w:t>OIT</w:t>
      </w:r>
      <w:r w:rsidRPr="00FB3DE6">
        <w:rPr>
          <w:rFonts w:asciiTheme="minorHAnsi" w:eastAsia="Times New Roman" w:hAnsiTheme="minorHAnsi" w:cstheme="minorHAnsi"/>
          <w:sz w:val="24"/>
          <w:szCs w:val="24"/>
          <w:lang w:val="es-MX" w:eastAsia="en-US"/>
        </w:rPr>
        <w:t xml:space="preserve">, que pretende sustituir las interpretaciones objetivas realizadas por la CEACR por las de los mandantes de la OIT. </w:t>
      </w:r>
      <w:r w:rsidR="00743961" w:rsidRPr="00FB3DE6">
        <w:rPr>
          <w:rFonts w:asciiTheme="minorHAnsi" w:eastAsia="Times New Roman" w:hAnsiTheme="minorHAnsi" w:cstheme="minorHAnsi"/>
          <w:sz w:val="24"/>
          <w:szCs w:val="24"/>
          <w:lang w:val="es-MX" w:eastAsia="en-US"/>
        </w:rPr>
        <w:t xml:space="preserve">Se trata de una comprensión errónea del sistema de control de la OIT y del papel que </w:t>
      </w:r>
      <w:r w:rsidR="00743961" w:rsidRPr="00FB3DE6">
        <w:rPr>
          <w:rFonts w:asciiTheme="minorHAnsi" w:eastAsia="Times New Roman" w:hAnsiTheme="minorHAnsi" w:cstheme="minorHAnsi"/>
          <w:sz w:val="24"/>
          <w:szCs w:val="24"/>
          <w:lang w:val="es-MX" w:eastAsia="en-US"/>
        </w:rPr>
        <w:lastRenderedPageBreak/>
        <w:t>desempeñan los mandantes.  Por el momento</w:t>
      </w:r>
      <w:r w:rsidR="005F62D6" w:rsidRPr="00FB3DE6">
        <w:rPr>
          <w:rFonts w:asciiTheme="minorHAnsi" w:eastAsia="Times New Roman" w:hAnsiTheme="minorHAnsi" w:cstheme="minorHAnsi"/>
          <w:i/>
          <w:iCs/>
          <w:sz w:val="24"/>
          <w:szCs w:val="24"/>
          <w:lang w:val="es-MX" w:eastAsia="en-US"/>
        </w:rPr>
        <w:t xml:space="preserve">, el Grupo de los Trabajadores tendrá que defender la interpretación establecida del artículo 4 del Convenio 87 </w:t>
      </w:r>
      <w:r w:rsidR="00E3736A" w:rsidRPr="00FB3DE6">
        <w:rPr>
          <w:rFonts w:asciiTheme="minorHAnsi" w:eastAsia="Times New Roman" w:hAnsiTheme="minorHAnsi" w:cstheme="minorHAnsi"/>
          <w:i/>
          <w:iCs/>
          <w:sz w:val="24"/>
          <w:szCs w:val="24"/>
          <w:lang w:val="es-MX" w:eastAsia="en-US"/>
        </w:rPr>
        <w:t>en</w:t>
      </w:r>
      <w:r w:rsidR="00E3736A" w:rsidRPr="00C2607E">
        <w:rPr>
          <w:rFonts w:asciiTheme="minorHAnsi" w:eastAsia="Times New Roman" w:hAnsiTheme="minorHAnsi" w:cstheme="minorHAnsi"/>
          <w:i/>
          <w:iCs/>
          <w:sz w:val="24"/>
          <w:szCs w:val="24"/>
          <w:lang w:val="es-MX" w:eastAsia="en-US"/>
        </w:rPr>
        <w:t xml:space="preserve"> la Comisión de Aplicación de Normas </w:t>
      </w:r>
      <w:r w:rsidR="00F50659" w:rsidRPr="00C2607E">
        <w:rPr>
          <w:rFonts w:asciiTheme="minorHAnsi" w:eastAsia="Times New Roman" w:hAnsiTheme="minorHAnsi" w:cstheme="minorHAnsi"/>
          <w:i/>
          <w:iCs/>
          <w:sz w:val="24"/>
          <w:szCs w:val="24"/>
          <w:lang w:val="es-MX" w:eastAsia="en-US"/>
        </w:rPr>
        <w:t>(e incluso promover una más amplia a través de sus comentarios a los expertos)</w:t>
      </w:r>
      <w:r w:rsidR="00E3736A" w:rsidRPr="00C2607E">
        <w:rPr>
          <w:rFonts w:asciiTheme="minorHAnsi" w:eastAsia="Times New Roman" w:hAnsiTheme="minorHAnsi" w:cstheme="minorHAnsi"/>
          <w:i/>
          <w:iCs/>
          <w:sz w:val="24"/>
          <w:szCs w:val="24"/>
          <w:lang w:val="es-MX" w:eastAsia="en-US"/>
        </w:rPr>
        <w:t xml:space="preserve">. Al </w:t>
      </w:r>
      <w:r w:rsidR="005F62D6" w:rsidRPr="00C2607E">
        <w:rPr>
          <w:rFonts w:asciiTheme="minorHAnsi" w:eastAsia="Times New Roman" w:hAnsiTheme="minorHAnsi" w:cstheme="minorHAnsi"/>
          <w:i/>
          <w:iCs/>
          <w:sz w:val="24"/>
          <w:szCs w:val="24"/>
          <w:lang w:val="es-MX" w:eastAsia="en-US"/>
        </w:rPr>
        <w:t>mismo tiempo</w:t>
      </w:r>
      <w:r w:rsidR="00E3736A" w:rsidRPr="00C2607E">
        <w:rPr>
          <w:rFonts w:asciiTheme="minorHAnsi" w:eastAsia="Times New Roman" w:hAnsiTheme="minorHAnsi" w:cstheme="minorHAnsi"/>
          <w:i/>
          <w:iCs/>
          <w:sz w:val="24"/>
          <w:szCs w:val="24"/>
          <w:lang w:val="es-MX" w:eastAsia="en-US"/>
        </w:rPr>
        <w:t xml:space="preserve">, tendrá que seguir </w:t>
      </w:r>
      <w:r w:rsidR="005F62D6" w:rsidRPr="00C2607E">
        <w:rPr>
          <w:rFonts w:asciiTheme="minorHAnsi" w:eastAsia="Times New Roman" w:hAnsiTheme="minorHAnsi" w:cstheme="minorHAnsi"/>
          <w:i/>
          <w:iCs/>
          <w:sz w:val="24"/>
          <w:szCs w:val="24"/>
          <w:lang w:val="es-MX" w:eastAsia="en-US"/>
        </w:rPr>
        <w:t>recabando apoyos entre los gobiernos</w:t>
      </w:r>
      <w:r w:rsidR="00E3736A" w:rsidRPr="00C2607E">
        <w:rPr>
          <w:rFonts w:asciiTheme="minorHAnsi" w:eastAsia="Times New Roman" w:hAnsiTheme="minorHAnsi" w:cstheme="minorHAnsi"/>
          <w:i/>
          <w:iCs/>
          <w:sz w:val="24"/>
          <w:szCs w:val="24"/>
          <w:lang w:val="es-MX" w:eastAsia="en-US"/>
        </w:rPr>
        <w:t xml:space="preserve">, </w:t>
      </w:r>
      <w:r w:rsidR="005F62D6" w:rsidRPr="00C2607E">
        <w:rPr>
          <w:rFonts w:asciiTheme="minorHAnsi" w:eastAsia="Times New Roman" w:hAnsiTheme="minorHAnsi" w:cstheme="minorHAnsi"/>
          <w:i/>
          <w:iCs/>
          <w:sz w:val="24"/>
          <w:szCs w:val="24"/>
          <w:lang w:val="es-MX" w:eastAsia="en-US"/>
        </w:rPr>
        <w:t xml:space="preserve">tanto para la interpretación </w:t>
      </w:r>
      <w:r w:rsidR="00F50659" w:rsidRPr="00C2607E">
        <w:rPr>
          <w:rFonts w:asciiTheme="minorHAnsi" w:eastAsia="Times New Roman" w:hAnsiTheme="minorHAnsi" w:cstheme="minorHAnsi"/>
          <w:i/>
          <w:iCs/>
          <w:sz w:val="24"/>
          <w:szCs w:val="24"/>
          <w:lang w:val="es-MX" w:eastAsia="en-US"/>
        </w:rPr>
        <w:t xml:space="preserve">actual como para el apoyo al </w:t>
      </w:r>
      <w:r w:rsidR="005F62D6" w:rsidRPr="00C2607E">
        <w:rPr>
          <w:rFonts w:asciiTheme="minorHAnsi" w:eastAsia="Times New Roman" w:hAnsiTheme="minorHAnsi" w:cstheme="minorHAnsi"/>
          <w:i/>
          <w:iCs/>
          <w:sz w:val="24"/>
          <w:szCs w:val="24"/>
          <w:lang w:val="es-MX" w:eastAsia="en-US"/>
        </w:rPr>
        <w:t xml:space="preserve">papel del sistema de control de la OIT. </w:t>
      </w:r>
    </w:p>
    <w:p w14:paraId="771D84C4" w14:textId="77777777" w:rsidR="00E3736A" w:rsidRPr="00C2607E" w:rsidRDefault="00E3736A" w:rsidP="00725A7B">
      <w:pPr>
        <w:rPr>
          <w:rFonts w:asciiTheme="minorHAnsi" w:eastAsia="Times New Roman" w:hAnsiTheme="minorHAnsi" w:cstheme="minorHAnsi"/>
          <w:sz w:val="24"/>
          <w:szCs w:val="24"/>
          <w:lang w:val="es-MX" w:eastAsia="en-US"/>
        </w:rPr>
      </w:pPr>
    </w:p>
    <w:p w14:paraId="427B3CA1" w14:textId="0BF14D47" w:rsidR="001C3C4B" w:rsidRPr="00C2607E" w:rsidRDefault="00F374E9">
      <w:pPr>
        <w:rPr>
          <w:rFonts w:asciiTheme="minorHAnsi" w:eastAsia="Times New Roman" w:hAnsiTheme="minorHAnsi" w:cstheme="minorHAnsi"/>
          <w:sz w:val="24"/>
          <w:szCs w:val="24"/>
          <w:lang w:val="es-MX" w:eastAsia="en-US"/>
        </w:rPr>
      </w:pPr>
      <w:r w:rsidRPr="00C2607E">
        <w:rPr>
          <w:rFonts w:asciiTheme="minorHAnsi" w:eastAsia="Times New Roman" w:hAnsiTheme="minorHAnsi" w:cstheme="minorHAnsi"/>
          <w:sz w:val="24"/>
          <w:szCs w:val="24"/>
          <w:lang w:val="es-MX" w:eastAsia="en-US"/>
        </w:rPr>
        <w:t xml:space="preserve">Sin embargo, a más largo plazo, está claro </w:t>
      </w:r>
      <w:r w:rsidR="004A4F40" w:rsidRPr="00C2607E">
        <w:rPr>
          <w:rFonts w:asciiTheme="minorHAnsi" w:eastAsia="Times New Roman" w:hAnsiTheme="minorHAnsi" w:cstheme="minorHAnsi"/>
          <w:sz w:val="24"/>
          <w:szCs w:val="24"/>
          <w:lang w:val="es-MX" w:eastAsia="en-US"/>
        </w:rPr>
        <w:t>que,</w:t>
      </w:r>
      <w:r w:rsidRPr="00C2607E">
        <w:rPr>
          <w:rFonts w:asciiTheme="minorHAnsi" w:eastAsia="Times New Roman" w:hAnsiTheme="minorHAnsi" w:cstheme="minorHAnsi"/>
          <w:sz w:val="24"/>
          <w:szCs w:val="24"/>
          <w:lang w:val="es-MX" w:eastAsia="en-US"/>
        </w:rPr>
        <w:t xml:space="preserve"> </w:t>
      </w:r>
      <w:r w:rsidR="00F50659" w:rsidRPr="00C2607E">
        <w:rPr>
          <w:rFonts w:asciiTheme="minorHAnsi" w:eastAsia="Times New Roman" w:hAnsiTheme="minorHAnsi" w:cstheme="minorHAnsi"/>
          <w:sz w:val="24"/>
          <w:szCs w:val="24"/>
          <w:lang w:val="es-MX" w:eastAsia="en-US"/>
        </w:rPr>
        <w:t xml:space="preserve">si esta </w:t>
      </w:r>
      <w:r w:rsidR="00743961" w:rsidRPr="00C2607E">
        <w:rPr>
          <w:rFonts w:asciiTheme="minorHAnsi" w:eastAsia="Times New Roman" w:hAnsiTheme="minorHAnsi" w:cstheme="minorHAnsi"/>
          <w:sz w:val="24"/>
          <w:szCs w:val="24"/>
          <w:lang w:val="es-MX" w:eastAsia="en-US"/>
        </w:rPr>
        <w:t>disputa</w:t>
      </w:r>
      <w:r w:rsidR="00F50659" w:rsidRPr="00C2607E">
        <w:rPr>
          <w:rFonts w:asciiTheme="minorHAnsi" w:eastAsia="Times New Roman" w:hAnsiTheme="minorHAnsi" w:cstheme="minorHAnsi"/>
          <w:sz w:val="24"/>
          <w:szCs w:val="24"/>
          <w:lang w:val="es-MX" w:eastAsia="en-US"/>
        </w:rPr>
        <w:t xml:space="preserve"> persiste o se profundiza, habrá que </w:t>
      </w:r>
      <w:r w:rsidR="00743961" w:rsidRPr="00C2607E">
        <w:rPr>
          <w:rFonts w:asciiTheme="minorHAnsi" w:eastAsia="Times New Roman" w:hAnsiTheme="minorHAnsi" w:cstheme="minorHAnsi"/>
          <w:sz w:val="24"/>
          <w:szCs w:val="24"/>
          <w:lang w:val="es-MX" w:eastAsia="en-US"/>
        </w:rPr>
        <w:t xml:space="preserve">remitirla a </w:t>
      </w:r>
      <w:r w:rsidR="00725A7B" w:rsidRPr="00C2607E">
        <w:rPr>
          <w:rFonts w:asciiTheme="minorHAnsi" w:eastAsia="Times New Roman" w:hAnsiTheme="minorHAnsi" w:cstheme="minorHAnsi"/>
          <w:sz w:val="24"/>
          <w:szCs w:val="24"/>
          <w:lang w:val="es-MX" w:eastAsia="en-US"/>
        </w:rPr>
        <w:t xml:space="preserve">la Corte Internacional de Justicia (CIJ) </w:t>
      </w:r>
      <w:r w:rsidR="00743961" w:rsidRPr="00C2607E">
        <w:rPr>
          <w:rFonts w:asciiTheme="minorHAnsi" w:eastAsia="Times New Roman" w:hAnsiTheme="minorHAnsi" w:cstheme="minorHAnsi"/>
          <w:sz w:val="24"/>
          <w:szCs w:val="24"/>
          <w:lang w:val="es-MX" w:eastAsia="en-US"/>
        </w:rPr>
        <w:t xml:space="preserve">para que emita una opinión consultiva. </w:t>
      </w:r>
      <w:r w:rsidR="00F50659" w:rsidRPr="00C2607E">
        <w:rPr>
          <w:rFonts w:asciiTheme="minorHAnsi" w:eastAsia="Times New Roman" w:hAnsiTheme="minorHAnsi" w:cstheme="minorHAnsi"/>
          <w:sz w:val="24"/>
          <w:szCs w:val="24"/>
          <w:lang w:val="es-MX" w:eastAsia="en-US"/>
        </w:rPr>
        <w:t xml:space="preserve"> </w:t>
      </w:r>
    </w:p>
    <w:p w14:paraId="0CD1B5D9" w14:textId="77777777" w:rsidR="00266DCF" w:rsidRPr="00C2607E" w:rsidRDefault="00266DCF" w:rsidP="00725A7B">
      <w:pPr>
        <w:rPr>
          <w:rFonts w:asciiTheme="minorHAnsi" w:eastAsia="Times New Roman" w:hAnsiTheme="minorHAnsi" w:cstheme="minorHAnsi"/>
          <w:sz w:val="24"/>
          <w:szCs w:val="24"/>
          <w:lang w:val="es-MX" w:eastAsia="en-US"/>
        </w:rPr>
      </w:pPr>
    </w:p>
    <w:p w14:paraId="6439F2A3" w14:textId="77777777" w:rsidR="001C3C4B" w:rsidRPr="00C2607E" w:rsidRDefault="00F374E9">
      <w:pPr>
        <w:rPr>
          <w:rFonts w:asciiTheme="minorHAnsi" w:eastAsia="Times New Roman" w:hAnsiTheme="minorHAnsi" w:cstheme="minorHAnsi"/>
          <w:sz w:val="24"/>
          <w:szCs w:val="24"/>
          <w:lang w:val="es-MX" w:eastAsia="en-US"/>
        </w:rPr>
      </w:pPr>
      <w:r w:rsidRPr="00B528D3">
        <w:rPr>
          <w:rFonts w:asciiTheme="minorHAnsi" w:eastAsia="Times New Roman" w:hAnsiTheme="minorHAnsi" w:cstheme="minorHAnsi"/>
          <w:sz w:val="24"/>
          <w:szCs w:val="24"/>
          <w:lang w:val="es-MX" w:eastAsia="en-US"/>
        </w:rPr>
        <w:t>El artículo 37.1 de la Constitución de la OIT establece:</w:t>
      </w:r>
      <w:r w:rsidRPr="00C2607E">
        <w:rPr>
          <w:rFonts w:asciiTheme="minorHAnsi" w:eastAsia="Times New Roman" w:hAnsiTheme="minorHAnsi" w:cstheme="minorHAnsi"/>
          <w:sz w:val="24"/>
          <w:szCs w:val="24"/>
          <w:lang w:val="es-MX" w:eastAsia="en-US"/>
        </w:rPr>
        <w:t xml:space="preserve"> </w:t>
      </w:r>
    </w:p>
    <w:p w14:paraId="1E1E48E2" w14:textId="77777777" w:rsidR="00725A7B" w:rsidRPr="00C2607E" w:rsidRDefault="00725A7B" w:rsidP="00725A7B">
      <w:pPr>
        <w:rPr>
          <w:rFonts w:asciiTheme="minorHAnsi" w:eastAsia="Times New Roman" w:hAnsiTheme="minorHAnsi" w:cstheme="minorHAnsi"/>
          <w:sz w:val="24"/>
          <w:szCs w:val="24"/>
          <w:lang w:val="es-MX" w:eastAsia="en-US"/>
        </w:rPr>
      </w:pPr>
    </w:p>
    <w:p w14:paraId="0ADECEA3" w14:textId="0F78E1B7" w:rsidR="001C3C4B" w:rsidRPr="00C2607E" w:rsidRDefault="00B528D3">
      <w:pPr>
        <w:ind w:left="720"/>
        <w:rPr>
          <w:rFonts w:asciiTheme="minorHAnsi" w:eastAsia="Times New Roman" w:hAnsiTheme="minorHAnsi" w:cstheme="minorHAnsi"/>
          <w:sz w:val="24"/>
          <w:szCs w:val="24"/>
          <w:lang w:val="es-MX" w:eastAsia="en-US"/>
        </w:rPr>
      </w:pPr>
      <w:r w:rsidRPr="00B528D3">
        <w:rPr>
          <w:rFonts w:asciiTheme="minorHAnsi" w:eastAsia="Times New Roman" w:hAnsiTheme="minorHAnsi" w:cstheme="minorHAnsi"/>
          <w:sz w:val="24"/>
          <w:szCs w:val="24"/>
          <w:lang w:val="es-MX" w:eastAsia="en-US"/>
        </w:rPr>
        <w:t>Todas las cuestiones o dificultades relativas a la interpretación de esta Constitución y de los convenios ulteriormente concluidos por los Miembros en virtud de las disposiciones de esta Constitución serán sometidas a la Corte Internacional de Justicia para su resolución.</w:t>
      </w:r>
      <w:r w:rsidR="00F374E9" w:rsidRPr="00C2607E">
        <w:rPr>
          <w:rFonts w:asciiTheme="minorHAnsi" w:eastAsia="Times New Roman" w:hAnsiTheme="minorHAnsi" w:cstheme="minorHAnsi"/>
          <w:sz w:val="24"/>
          <w:szCs w:val="24"/>
          <w:lang w:val="es-MX" w:eastAsia="en-US"/>
        </w:rPr>
        <w:t xml:space="preserve"> </w:t>
      </w:r>
    </w:p>
    <w:p w14:paraId="20A9F019" w14:textId="77777777" w:rsidR="00725A7B" w:rsidRPr="00C2607E" w:rsidRDefault="00725A7B" w:rsidP="00725A7B">
      <w:pPr>
        <w:rPr>
          <w:rFonts w:asciiTheme="minorHAnsi" w:eastAsia="Times New Roman" w:hAnsiTheme="minorHAnsi" w:cstheme="minorHAnsi"/>
          <w:sz w:val="24"/>
          <w:szCs w:val="24"/>
          <w:lang w:val="es-MX" w:eastAsia="en-US"/>
        </w:rPr>
      </w:pPr>
    </w:p>
    <w:p w14:paraId="326CC15B" w14:textId="77777777" w:rsidR="001C3C4B" w:rsidRPr="00C2607E" w:rsidRDefault="00F374E9">
      <w:pPr>
        <w:rPr>
          <w:rFonts w:asciiTheme="minorHAnsi" w:eastAsia="Times New Roman" w:hAnsiTheme="minorHAnsi" w:cstheme="minorHAnsi"/>
          <w:sz w:val="24"/>
          <w:szCs w:val="24"/>
          <w:lang w:val="es-MX" w:eastAsia="en-US"/>
        </w:rPr>
      </w:pPr>
      <w:r w:rsidRPr="00C2607E">
        <w:rPr>
          <w:rFonts w:asciiTheme="minorHAnsi" w:eastAsia="Times New Roman" w:hAnsiTheme="minorHAnsi" w:cstheme="minorHAnsi"/>
          <w:sz w:val="24"/>
          <w:szCs w:val="24"/>
          <w:lang w:val="es-MX" w:eastAsia="en-US"/>
        </w:rPr>
        <w:t xml:space="preserve">El artículo 9 </w:t>
      </w:r>
      <w:r w:rsidRPr="00B528D3">
        <w:rPr>
          <w:rFonts w:asciiTheme="minorHAnsi" w:eastAsia="Times New Roman" w:hAnsiTheme="minorHAnsi" w:cstheme="minorHAnsi"/>
          <w:sz w:val="24"/>
          <w:szCs w:val="24"/>
          <w:lang w:val="es-MX" w:eastAsia="en-US"/>
        </w:rPr>
        <w:t>del Acuerdo entre la ONU y la OIT establece</w:t>
      </w:r>
      <w:r w:rsidRPr="00C2607E">
        <w:rPr>
          <w:rFonts w:asciiTheme="minorHAnsi" w:eastAsia="Times New Roman" w:hAnsiTheme="minorHAnsi" w:cstheme="minorHAnsi"/>
          <w:sz w:val="24"/>
          <w:szCs w:val="24"/>
          <w:lang w:val="es-MX" w:eastAsia="en-US"/>
        </w:rPr>
        <w:t xml:space="preserve"> en su apartado 2: </w:t>
      </w:r>
    </w:p>
    <w:p w14:paraId="11428479" w14:textId="77777777" w:rsidR="000D415A" w:rsidRPr="00C2607E" w:rsidRDefault="000D415A" w:rsidP="00725A7B">
      <w:pPr>
        <w:ind w:left="720"/>
        <w:rPr>
          <w:rFonts w:asciiTheme="minorHAnsi" w:eastAsia="Times New Roman" w:hAnsiTheme="minorHAnsi" w:cstheme="minorHAnsi"/>
          <w:sz w:val="24"/>
          <w:szCs w:val="24"/>
          <w:lang w:val="es-MX" w:eastAsia="en-US"/>
        </w:rPr>
      </w:pPr>
    </w:p>
    <w:p w14:paraId="3FE0C337" w14:textId="6DB89054" w:rsidR="001C3C4B" w:rsidRPr="00C2607E" w:rsidRDefault="00B528D3" w:rsidP="00B528D3">
      <w:pPr>
        <w:ind w:left="720"/>
        <w:rPr>
          <w:rFonts w:asciiTheme="minorHAnsi" w:eastAsia="Times New Roman" w:hAnsiTheme="minorHAnsi" w:cstheme="minorHAnsi"/>
          <w:sz w:val="24"/>
          <w:szCs w:val="24"/>
          <w:lang w:val="es-MX" w:eastAsia="en-US"/>
        </w:rPr>
      </w:pPr>
      <w:r w:rsidRPr="00B528D3">
        <w:rPr>
          <w:rFonts w:asciiTheme="minorHAnsi" w:eastAsia="Times New Roman" w:hAnsiTheme="minorHAnsi" w:cstheme="minorHAnsi"/>
          <w:sz w:val="24"/>
          <w:szCs w:val="24"/>
          <w:lang w:val="es-MX" w:eastAsia="en-US"/>
        </w:rPr>
        <w:t>La Asamblea General autoriza a la Organización Internacional</w:t>
      </w:r>
      <w:r>
        <w:rPr>
          <w:rFonts w:asciiTheme="minorHAnsi" w:eastAsia="Times New Roman" w:hAnsiTheme="minorHAnsi" w:cstheme="minorHAnsi"/>
          <w:sz w:val="24"/>
          <w:szCs w:val="24"/>
          <w:lang w:val="es-MX" w:eastAsia="en-US"/>
        </w:rPr>
        <w:t xml:space="preserve"> </w:t>
      </w:r>
      <w:r w:rsidRPr="00B528D3">
        <w:rPr>
          <w:rFonts w:asciiTheme="minorHAnsi" w:eastAsia="Times New Roman" w:hAnsiTheme="minorHAnsi" w:cstheme="minorHAnsi"/>
          <w:sz w:val="24"/>
          <w:szCs w:val="24"/>
          <w:lang w:val="es-MX" w:eastAsia="en-US"/>
        </w:rPr>
        <w:t>del Trabajo para solicitar opiniones consultivas a la Corte Internacional</w:t>
      </w:r>
      <w:r>
        <w:rPr>
          <w:rFonts w:asciiTheme="minorHAnsi" w:eastAsia="Times New Roman" w:hAnsiTheme="minorHAnsi" w:cstheme="minorHAnsi"/>
          <w:sz w:val="24"/>
          <w:szCs w:val="24"/>
          <w:lang w:val="es-MX" w:eastAsia="en-US"/>
        </w:rPr>
        <w:t xml:space="preserve"> </w:t>
      </w:r>
      <w:r w:rsidRPr="00B528D3">
        <w:rPr>
          <w:rFonts w:asciiTheme="minorHAnsi" w:eastAsia="Times New Roman" w:hAnsiTheme="minorHAnsi" w:cstheme="minorHAnsi"/>
          <w:sz w:val="24"/>
          <w:szCs w:val="24"/>
          <w:lang w:val="es-MX" w:eastAsia="en-US"/>
        </w:rPr>
        <w:t>de Justicia sobre cuestiones jurídicas que surjan dentro de la esfera d</w:t>
      </w:r>
      <w:r>
        <w:rPr>
          <w:rFonts w:asciiTheme="minorHAnsi" w:eastAsia="Times New Roman" w:hAnsiTheme="minorHAnsi" w:cstheme="minorHAnsi"/>
          <w:sz w:val="24"/>
          <w:szCs w:val="24"/>
          <w:lang w:val="es-MX" w:eastAsia="en-US"/>
        </w:rPr>
        <w:t xml:space="preserve">e </w:t>
      </w:r>
      <w:r w:rsidRPr="00B528D3">
        <w:rPr>
          <w:rFonts w:asciiTheme="minorHAnsi" w:eastAsia="Times New Roman" w:hAnsiTheme="minorHAnsi" w:cstheme="minorHAnsi"/>
          <w:sz w:val="24"/>
          <w:szCs w:val="24"/>
          <w:lang w:val="es-MX" w:eastAsia="en-US"/>
        </w:rPr>
        <w:t>sus actividades, exceptuando aquéllas que conciernan las relaciones</w:t>
      </w:r>
      <w:r>
        <w:rPr>
          <w:rFonts w:asciiTheme="minorHAnsi" w:eastAsia="Times New Roman" w:hAnsiTheme="minorHAnsi" w:cstheme="minorHAnsi"/>
          <w:sz w:val="24"/>
          <w:szCs w:val="24"/>
          <w:lang w:val="es-MX" w:eastAsia="en-US"/>
        </w:rPr>
        <w:t xml:space="preserve"> </w:t>
      </w:r>
      <w:r w:rsidRPr="00B528D3">
        <w:rPr>
          <w:rFonts w:asciiTheme="minorHAnsi" w:eastAsia="Times New Roman" w:hAnsiTheme="minorHAnsi" w:cstheme="minorHAnsi"/>
          <w:sz w:val="24"/>
          <w:szCs w:val="24"/>
          <w:lang w:val="es-MX" w:eastAsia="en-US"/>
        </w:rPr>
        <w:t>mutuas de la Organización y las Naciones Unidas u otros organismos</w:t>
      </w:r>
      <w:r>
        <w:rPr>
          <w:rFonts w:asciiTheme="minorHAnsi" w:eastAsia="Times New Roman" w:hAnsiTheme="minorHAnsi" w:cstheme="minorHAnsi"/>
          <w:sz w:val="24"/>
          <w:szCs w:val="24"/>
          <w:lang w:val="es-MX" w:eastAsia="en-US"/>
        </w:rPr>
        <w:t xml:space="preserve"> </w:t>
      </w:r>
      <w:r w:rsidRPr="00B528D3">
        <w:rPr>
          <w:rFonts w:asciiTheme="minorHAnsi" w:eastAsia="Times New Roman" w:hAnsiTheme="minorHAnsi" w:cstheme="minorHAnsi"/>
          <w:sz w:val="24"/>
          <w:szCs w:val="24"/>
          <w:lang w:val="es-MX" w:eastAsia="en-US"/>
        </w:rPr>
        <w:t>especializados.</w:t>
      </w:r>
    </w:p>
    <w:p w14:paraId="2CADE3BB" w14:textId="77777777" w:rsidR="00725A7B" w:rsidRPr="00C2607E" w:rsidRDefault="00725A7B" w:rsidP="00725A7B">
      <w:pPr>
        <w:rPr>
          <w:rFonts w:asciiTheme="minorHAnsi" w:eastAsia="Times New Roman" w:hAnsiTheme="minorHAnsi" w:cstheme="minorHAnsi"/>
          <w:sz w:val="24"/>
          <w:szCs w:val="24"/>
          <w:lang w:val="es-MX" w:eastAsia="en-US"/>
        </w:rPr>
      </w:pPr>
    </w:p>
    <w:p w14:paraId="52F4C1DD" w14:textId="3FDBFE7D" w:rsidR="007E11B0" w:rsidRPr="007E11B0" w:rsidRDefault="00F374E9" w:rsidP="007E11B0">
      <w:pPr>
        <w:rPr>
          <w:rFonts w:asciiTheme="minorHAnsi" w:eastAsia="Times New Roman" w:hAnsiTheme="minorHAnsi" w:cstheme="minorHAnsi"/>
          <w:sz w:val="24"/>
          <w:szCs w:val="24"/>
          <w:lang w:val="es-MX" w:eastAsia="en-US"/>
        </w:rPr>
      </w:pPr>
      <w:r w:rsidRPr="00C2607E">
        <w:rPr>
          <w:rFonts w:asciiTheme="minorHAnsi" w:eastAsia="Times New Roman" w:hAnsiTheme="minorHAnsi" w:cstheme="minorHAnsi"/>
          <w:sz w:val="24"/>
          <w:szCs w:val="24"/>
          <w:lang w:val="es-MX" w:eastAsia="en-US"/>
        </w:rPr>
        <w:t xml:space="preserve">Además, especifica que una solicitud puede ser originada por </w:t>
      </w:r>
      <w:r w:rsidR="007E11B0">
        <w:rPr>
          <w:rFonts w:asciiTheme="minorHAnsi" w:eastAsia="Times New Roman" w:hAnsiTheme="minorHAnsi" w:cstheme="minorHAnsi"/>
          <w:sz w:val="24"/>
          <w:szCs w:val="24"/>
          <w:lang w:val="es-MX" w:eastAsia="en-US"/>
        </w:rPr>
        <w:t>“l</w:t>
      </w:r>
      <w:r w:rsidR="007E11B0" w:rsidRPr="007E11B0">
        <w:rPr>
          <w:rFonts w:asciiTheme="minorHAnsi" w:eastAsia="Times New Roman" w:hAnsiTheme="minorHAnsi" w:cstheme="minorHAnsi"/>
          <w:sz w:val="24"/>
          <w:szCs w:val="24"/>
          <w:lang w:val="es-MX" w:eastAsia="en-US"/>
        </w:rPr>
        <w:t>a Conferencia o el Consejo de Administración, actuando este</w:t>
      </w:r>
      <w:r w:rsidR="007E11B0">
        <w:rPr>
          <w:rFonts w:asciiTheme="minorHAnsi" w:eastAsia="Times New Roman" w:hAnsiTheme="minorHAnsi" w:cstheme="minorHAnsi"/>
          <w:sz w:val="24"/>
          <w:szCs w:val="24"/>
          <w:lang w:val="es-MX" w:eastAsia="en-US"/>
        </w:rPr>
        <w:t xml:space="preserve"> </w:t>
      </w:r>
      <w:r w:rsidR="007E11B0" w:rsidRPr="007E11B0">
        <w:rPr>
          <w:rFonts w:asciiTheme="minorHAnsi" w:eastAsia="Times New Roman" w:hAnsiTheme="minorHAnsi" w:cstheme="minorHAnsi"/>
          <w:sz w:val="24"/>
          <w:szCs w:val="24"/>
          <w:lang w:val="es-MX" w:eastAsia="en-US"/>
        </w:rPr>
        <w:t>último en cumplimiento de una autorización de la Conferencia</w:t>
      </w:r>
      <w:r w:rsidR="007E11B0">
        <w:rPr>
          <w:rFonts w:asciiTheme="minorHAnsi" w:eastAsia="Times New Roman" w:hAnsiTheme="minorHAnsi" w:cstheme="minorHAnsi"/>
          <w:sz w:val="24"/>
          <w:szCs w:val="24"/>
          <w:lang w:val="es-MX" w:eastAsia="en-US"/>
        </w:rPr>
        <w:t>”.</w:t>
      </w:r>
    </w:p>
    <w:p w14:paraId="5BAEE1F0" w14:textId="77777777" w:rsidR="00725A7B" w:rsidRPr="00C2607E" w:rsidRDefault="00725A7B" w:rsidP="00725A7B">
      <w:pPr>
        <w:rPr>
          <w:rFonts w:asciiTheme="minorHAnsi" w:eastAsia="Times New Roman" w:hAnsiTheme="minorHAnsi" w:cstheme="minorHAnsi"/>
          <w:sz w:val="24"/>
          <w:szCs w:val="24"/>
          <w:lang w:val="es-MX" w:eastAsia="en-US"/>
        </w:rPr>
      </w:pPr>
    </w:p>
    <w:p w14:paraId="5F1E97B1" w14:textId="00034170" w:rsidR="001C3C4B" w:rsidRPr="00C2607E" w:rsidRDefault="00F374E9">
      <w:pPr>
        <w:rPr>
          <w:rFonts w:asciiTheme="minorHAnsi" w:eastAsia="Times New Roman" w:hAnsiTheme="minorHAnsi" w:cstheme="minorHAnsi"/>
          <w:sz w:val="24"/>
          <w:szCs w:val="24"/>
          <w:lang w:val="es-MX" w:eastAsia="en-US"/>
        </w:rPr>
      </w:pPr>
      <w:r w:rsidRPr="00C2607E">
        <w:rPr>
          <w:rFonts w:asciiTheme="minorHAnsi" w:eastAsia="Times New Roman" w:hAnsiTheme="minorHAnsi" w:cstheme="minorHAnsi"/>
          <w:sz w:val="24"/>
          <w:szCs w:val="24"/>
          <w:lang w:val="es-MX" w:eastAsia="en-US"/>
        </w:rPr>
        <w:t xml:space="preserve">La disputa sobre la interpretación del Convenio 98 en cuanto al alcance de la obligación de negociar colectivamente cumple claramente los requisitos técnicos para una remisión a la CIJ: se trata de una cuestión de interpretación de la Constitución o de un convenio, la OIT está autorizada a solicitar una opinión de este tipo y surge del ámbito de las actividades de la OIT. Así pues, el Consejo de Administración puede </w:t>
      </w:r>
      <w:r w:rsidR="004A4F40" w:rsidRPr="00C2607E">
        <w:rPr>
          <w:rFonts w:asciiTheme="minorHAnsi" w:eastAsia="Times New Roman" w:hAnsiTheme="minorHAnsi" w:cstheme="minorHAnsi"/>
          <w:sz w:val="24"/>
          <w:szCs w:val="24"/>
          <w:lang w:val="es-MX" w:eastAsia="en-US"/>
        </w:rPr>
        <w:t>emitir</w:t>
      </w:r>
      <w:r w:rsidRPr="00C2607E">
        <w:rPr>
          <w:rFonts w:asciiTheme="minorHAnsi" w:eastAsia="Times New Roman" w:hAnsiTheme="minorHAnsi" w:cstheme="minorHAnsi"/>
          <w:sz w:val="24"/>
          <w:szCs w:val="24"/>
          <w:lang w:val="es-MX" w:eastAsia="en-US"/>
        </w:rPr>
        <w:t xml:space="preserve"> un dictamen a la CIJ por mayoría simple. El Consejo de Administración tendría que resolver una o varias cuestiones exactas y enviarlas por escrito a la CIJ para que emita su dictamen consultivo. </w:t>
      </w:r>
    </w:p>
    <w:p w14:paraId="33AE4388" w14:textId="77777777" w:rsidR="00725A7B" w:rsidRPr="00C2607E" w:rsidRDefault="00725A7B" w:rsidP="00725A7B">
      <w:pPr>
        <w:rPr>
          <w:rFonts w:asciiTheme="minorHAnsi" w:eastAsia="Times New Roman" w:hAnsiTheme="minorHAnsi" w:cstheme="minorHAnsi"/>
          <w:sz w:val="24"/>
          <w:szCs w:val="24"/>
          <w:lang w:val="es-MX" w:eastAsia="en-US"/>
        </w:rPr>
      </w:pPr>
    </w:p>
    <w:p w14:paraId="3F619744" w14:textId="0DB92C8A" w:rsidR="001C3C4B" w:rsidRPr="00C2607E" w:rsidRDefault="00F374E9">
      <w:pPr>
        <w:rPr>
          <w:sz w:val="24"/>
          <w:szCs w:val="24"/>
          <w:lang w:val="es-MX"/>
        </w:rPr>
      </w:pPr>
      <w:r w:rsidRPr="00C2607E">
        <w:rPr>
          <w:sz w:val="24"/>
          <w:szCs w:val="24"/>
          <w:lang w:val="es-MX"/>
        </w:rPr>
        <w:t xml:space="preserve">En noviembre de 2014, </w:t>
      </w:r>
      <w:r w:rsidR="00725A7B" w:rsidRPr="00C2607E">
        <w:rPr>
          <w:sz w:val="24"/>
          <w:szCs w:val="24"/>
          <w:lang w:val="es-MX"/>
        </w:rPr>
        <w:t>el Grupo de los Trabajadores incluyó en el orden del día del Consejo de Administración la remisión de la disputa sobre la interpretación de la Constitución de la OIT y el Convenio 87 en cuanto al derecho de huelga a la Corte Internacional de Justicia. Sin embargo, la oposición cerrada del Grupo de los Empleadores y el insuficiente apoyo del Grupo Gubernamental acabaron por condenar este esfuerzo</w:t>
      </w:r>
      <w:r w:rsidR="007E11B0">
        <w:rPr>
          <w:sz w:val="24"/>
          <w:szCs w:val="24"/>
          <w:lang w:val="es-MX"/>
        </w:rPr>
        <w:t xml:space="preserve"> al fracaso</w:t>
      </w:r>
      <w:r w:rsidR="00725A7B" w:rsidRPr="00C2607E">
        <w:rPr>
          <w:sz w:val="24"/>
          <w:szCs w:val="24"/>
          <w:lang w:val="es-MX"/>
        </w:rPr>
        <w:t xml:space="preserve">. Sin </w:t>
      </w:r>
      <w:r w:rsidRPr="00C2607E">
        <w:rPr>
          <w:sz w:val="24"/>
          <w:szCs w:val="24"/>
          <w:lang w:val="es-MX"/>
        </w:rPr>
        <w:t xml:space="preserve">embargo, </w:t>
      </w:r>
      <w:r w:rsidR="00E3736A" w:rsidRPr="00C2607E">
        <w:rPr>
          <w:sz w:val="24"/>
          <w:szCs w:val="24"/>
          <w:lang w:val="es-MX"/>
        </w:rPr>
        <w:t xml:space="preserve">en </w:t>
      </w:r>
      <w:r w:rsidRPr="00C2607E">
        <w:rPr>
          <w:sz w:val="24"/>
          <w:szCs w:val="24"/>
          <w:lang w:val="es-MX"/>
        </w:rPr>
        <w:t xml:space="preserve">marzo de 2022, el Consejo de Administración volvió a encargar a la oficina que preparara </w:t>
      </w:r>
      <w:r w:rsidR="00C2607E">
        <w:rPr>
          <w:sz w:val="24"/>
          <w:szCs w:val="24"/>
          <w:lang w:val="es-MX"/>
        </w:rPr>
        <w:t>“</w:t>
      </w:r>
      <w:r w:rsidR="000F3AB9" w:rsidRPr="000F3AB9">
        <w:rPr>
          <w:sz w:val="24"/>
          <w:szCs w:val="24"/>
          <w:lang w:val="es-MX"/>
        </w:rPr>
        <w:t xml:space="preserve">propuestas sobre un marco de procedimiento de remisión de cuestiones o controversias relativas a la interpretación de los convenios internacionales del trabajo a la Corte </w:t>
      </w:r>
      <w:r w:rsidR="000F3AB9" w:rsidRPr="000F3AB9">
        <w:rPr>
          <w:sz w:val="24"/>
          <w:szCs w:val="24"/>
          <w:lang w:val="es-MX"/>
        </w:rPr>
        <w:lastRenderedPageBreak/>
        <w:t>Internacional de Justicia, para decisión de conformidad con el párrafo 1 del artículo 37</w:t>
      </w:r>
      <w:r w:rsidR="00C2607E">
        <w:rPr>
          <w:sz w:val="24"/>
          <w:szCs w:val="24"/>
          <w:lang w:val="es-MX"/>
        </w:rPr>
        <w:t>”</w:t>
      </w:r>
      <w:r w:rsidRPr="00C2607E">
        <w:rPr>
          <w:sz w:val="24"/>
          <w:szCs w:val="24"/>
          <w:lang w:val="es-MX"/>
        </w:rPr>
        <w:t>.</w:t>
      </w:r>
      <w:r w:rsidRPr="008025BA">
        <w:rPr>
          <w:sz w:val="24"/>
          <w:szCs w:val="24"/>
          <w:vertAlign w:val="superscript"/>
        </w:rPr>
        <w:footnoteReference w:id="51"/>
      </w:r>
      <w:r w:rsidRPr="00C2607E">
        <w:rPr>
          <w:sz w:val="24"/>
          <w:szCs w:val="24"/>
          <w:lang w:val="es-MX"/>
        </w:rPr>
        <w:t xml:space="preserve"> Varios gobiernos expresaron su </w:t>
      </w:r>
      <w:r w:rsidR="00B148CE" w:rsidRPr="00C2607E">
        <w:rPr>
          <w:sz w:val="24"/>
          <w:szCs w:val="24"/>
          <w:lang w:val="es-MX"/>
        </w:rPr>
        <w:t xml:space="preserve">exasperación por la continua insistencia del Grupo de los Empleadores en mantener un diálogo inútil cuando estaba claro </w:t>
      </w:r>
      <w:r w:rsidR="00E3736A" w:rsidRPr="00C2607E">
        <w:rPr>
          <w:sz w:val="24"/>
          <w:szCs w:val="24"/>
          <w:lang w:val="es-MX"/>
        </w:rPr>
        <w:t>que</w:t>
      </w:r>
      <w:r w:rsidR="00B148CE" w:rsidRPr="00C2607E">
        <w:rPr>
          <w:sz w:val="24"/>
          <w:szCs w:val="24"/>
          <w:lang w:val="es-MX"/>
        </w:rPr>
        <w:t xml:space="preserve"> no se alcanzaría ningún acuerdo por esa vía. Por lo tanto, la decisión </w:t>
      </w:r>
      <w:r w:rsidR="00E3736A" w:rsidRPr="00C2607E">
        <w:rPr>
          <w:sz w:val="24"/>
          <w:szCs w:val="24"/>
          <w:lang w:val="es-MX"/>
        </w:rPr>
        <w:t xml:space="preserve">de </w:t>
      </w:r>
      <w:r w:rsidR="00B148CE" w:rsidRPr="00C2607E">
        <w:rPr>
          <w:sz w:val="24"/>
          <w:szCs w:val="24"/>
          <w:lang w:val="es-MX"/>
        </w:rPr>
        <w:t xml:space="preserve">remitir el conflicto a la CIJ podría tener lugar en marzo de 2023. </w:t>
      </w:r>
    </w:p>
    <w:p w14:paraId="1DF4E3E5" w14:textId="77777777" w:rsidR="00AC6EA1" w:rsidRPr="00C2607E" w:rsidRDefault="00AC6EA1" w:rsidP="00725A7B">
      <w:pPr>
        <w:rPr>
          <w:rFonts w:asciiTheme="minorHAnsi" w:eastAsia="Times New Roman" w:hAnsiTheme="minorHAnsi" w:cstheme="minorHAnsi"/>
          <w:sz w:val="24"/>
          <w:szCs w:val="24"/>
          <w:lang w:val="es-MX" w:eastAsia="en-US"/>
        </w:rPr>
      </w:pPr>
    </w:p>
    <w:p w14:paraId="56D79A03" w14:textId="5531C2EB" w:rsidR="001C3C4B" w:rsidRPr="00C2607E" w:rsidRDefault="00F374E9">
      <w:pPr>
        <w:rPr>
          <w:rFonts w:asciiTheme="minorHAnsi" w:eastAsia="Times New Roman" w:hAnsiTheme="minorHAnsi" w:cstheme="minorHAnsi"/>
          <w:sz w:val="24"/>
          <w:szCs w:val="24"/>
          <w:lang w:val="es-MX" w:eastAsia="en-US"/>
        </w:rPr>
      </w:pPr>
      <w:r w:rsidRPr="00C2607E">
        <w:rPr>
          <w:rFonts w:asciiTheme="minorHAnsi" w:eastAsia="Times New Roman" w:hAnsiTheme="minorHAnsi" w:cstheme="minorHAnsi"/>
          <w:sz w:val="24"/>
          <w:szCs w:val="24"/>
          <w:lang w:val="es-MX" w:eastAsia="en-US"/>
        </w:rPr>
        <w:t xml:space="preserve">Si el litigio sobre el derecho de huelga se remite a la CIJ y tiene éxito, esto debería tener el efecto de reforzar la posición de la Comisión de Expertos y el valor persuasivo de sus observaciones. </w:t>
      </w:r>
      <w:r w:rsidR="00E3736A" w:rsidRPr="00C2607E">
        <w:rPr>
          <w:rFonts w:asciiTheme="minorHAnsi" w:eastAsia="Times New Roman" w:hAnsiTheme="minorHAnsi" w:cstheme="minorHAnsi"/>
          <w:sz w:val="24"/>
          <w:szCs w:val="24"/>
          <w:lang w:val="es-MX" w:eastAsia="en-US"/>
        </w:rPr>
        <w:t xml:space="preserve">También </w:t>
      </w:r>
      <w:r w:rsidRPr="00C2607E">
        <w:rPr>
          <w:rFonts w:asciiTheme="minorHAnsi" w:eastAsia="Times New Roman" w:hAnsiTheme="minorHAnsi" w:cstheme="minorHAnsi"/>
          <w:sz w:val="24"/>
          <w:szCs w:val="24"/>
          <w:lang w:val="es-MX" w:eastAsia="en-US"/>
        </w:rPr>
        <w:t xml:space="preserve">cabría esperar otros beneficios de tal resultado, </w:t>
      </w:r>
      <w:r w:rsidR="00F50659" w:rsidRPr="00C2607E">
        <w:rPr>
          <w:rFonts w:asciiTheme="minorHAnsi" w:eastAsia="Times New Roman" w:hAnsiTheme="minorHAnsi" w:cstheme="minorHAnsi"/>
          <w:sz w:val="24"/>
          <w:szCs w:val="24"/>
          <w:lang w:val="es-MX" w:eastAsia="en-US"/>
        </w:rPr>
        <w:t xml:space="preserve">entre ellos, </w:t>
      </w:r>
      <w:r w:rsidRPr="00C2607E">
        <w:rPr>
          <w:rFonts w:asciiTheme="minorHAnsi" w:eastAsia="Times New Roman" w:hAnsiTheme="minorHAnsi" w:cstheme="minorHAnsi"/>
          <w:sz w:val="24"/>
          <w:szCs w:val="24"/>
          <w:lang w:val="es-MX" w:eastAsia="en-US"/>
        </w:rPr>
        <w:t xml:space="preserve">1) que el Grupo de los Empleadores se abstenga de realizar nuevos esfuerzos para socavar la </w:t>
      </w:r>
      <w:r w:rsidR="00571A4B" w:rsidRPr="00C2607E">
        <w:rPr>
          <w:rFonts w:asciiTheme="minorHAnsi" w:eastAsia="Times New Roman" w:hAnsiTheme="minorHAnsi" w:cstheme="minorHAnsi"/>
          <w:sz w:val="24"/>
          <w:szCs w:val="24"/>
          <w:lang w:val="es-MX" w:eastAsia="en-US"/>
        </w:rPr>
        <w:t xml:space="preserve">autoridad de la Comisión de </w:t>
      </w:r>
      <w:r w:rsidRPr="00C2607E">
        <w:rPr>
          <w:rFonts w:asciiTheme="minorHAnsi" w:eastAsia="Times New Roman" w:hAnsiTheme="minorHAnsi" w:cstheme="minorHAnsi"/>
          <w:sz w:val="24"/>
          <w:szCs w:val="24"/>
          <w:lang w:val="es-MX" w:eastAsia="en-US"/>
        </w:rPr>
        <w:t xml:space="preserve">Expertos </w:t>
      </w:r>
      <w:r w:rsidR="00571A4B" w:rsidRPr="00C2607E">
        <w:rPr>
          <w:rFonts w:asciiTheme="minorHAnsi" w:eastAsia="Times New Roman" w:hAnsiTheme="minorHAnsi" w:cstheme="minorHAnsi"/>
          <w:sz w:val="24"/>
          <w:szCs w:val="24"/>
          <w:lang w:val="es-MX" w:eastAsia="en-US"/>
        </w:rPr>
        <w:t xml:space="preserve">para </w:t>
      </w:r>
      <w:r w:rsidR="00C2607E">
        <w:rPr>
          <w:rFonts w:asciiTheme="minorHAnsi" w:eastAsia="Times New Roman" w:hAnsiTheme="minorHAnsi" w:cstheme="minorHAnsi"/>
          <w:sz w:val="24"/>
          <w:szCs w:val="24"/>
          <w:lang w:val="es-MX" w:eastAsia="en-US"/>
        </w:rPr>
        <w:t>“</w:t>
      </w:r>
      <w:r w:rsidR="00571A4B" w:rsidRPr="00C2607E">
        <w:rPr>
          <w:rFonts w:asciiTheme="minorHAnsi" w:eastAsia="Times New Roman" w:hAnsiTheme="minorHAnsi" w:cstheme="minorHAnsi"/>
          <w:sz w:val="24"/>
          <w:szCs w:val="24"/>
          <w:lang w:val="es-MX" w:eastAsia="en-US"/>
        </w:rPr>
        <w:t>interpretar</w:t>
      </w:r>
      <w:r w:rsidR="00C2607E">
        <w:rPr>
          <w:rFonts w:asciiTheme="minorHAnsi" w:eastAsia="Times New Roman" w:hAnsiTheme="minorHAnsi" w:cstheme="minorHAnsi"/>
          <w:sz w:val="24"/>
          <w:szCs w:val="24"/>
          <w:lang w:val="es-MX" w:eastAsia="en-US"/>
        </w:rPr>
        <w:t>”</w:t>
      </w:r>
      <w:r w:rsidR="00571A4B" w:rsidRPr="00C2607E">
        <w:rPr>
          <w:rFonts w:asciiTheme="minorHAnsi" w:eastAsia="Times New Roman" w:hAnsiTheme="minorHAnsi" w:cstheme="minorHAnsi"/>
          <w:sz w:val="24"/>
          <w:szCs w:val="24"/>
          <w:lang w:val="es-MX" w:eastAsia="en-US"/>
        </w:rPr>
        <w:t xml:space="preserve"> los convenios de la OIT, 2) que la Oficina y </w:t>
      </w:r>
      <w:r w:rsidR="00F50659" w:rsidRPr="00C2607E">
        <w:rPr>
          <w:rFonts w:asciiTheme="minorHAnsi" w:eastAsia="Times New Roman" w:hAnsiTheme="minorHAnsi" w:cstheme="minorHAnsi"/>
          <w:sz w:val="24"/>
          <w:szCs w:val="24"/>
          <w:lang w:val="es-MX" w:eastAsia="en-US"/>
        </w:rPr>
        <w:t xml:space="preserve">los </w:t>
      </w:r>
      <w:r w:rsidR="00571A4B" w:rsidRPr="00C2607E">
        <w:rPr>
          <w:rFonts w:asciiTheme="minorHAnsi" w:eastAsia="Times New Roman" w:hAnsiTheme="minorHAnsi" w:cstheme="minorHAnsi"/>
          <w:sz w:val="24"/>
          <w:szCs w:val="24"/>
          <w:lang w:val="es-MX" w:eastAsia="en-US"/>
        </w:rPr>
        <w:t>mandantes pierdan el miedo a recurrir a la CIJ para resolver disputas sobre la interpretación y</w:t>
      </w:r>
      <w:r w:rsidR="00F50659" w:rsidRPr="00C2607E">
        <w:rPr>
          <w:rFonts w:asciiTheme="minorHAnsi" w:eastAsia="Times New Roman" w:hAnsiTheme="minorHAnsi" w:cstheme="minorHAnsi"/>
          <w:sz w:val="24"/>
          <w:szCs w:val="24"/>
          <w:lang w:val="es-MX" w:eastAsia="en-US"/>
        </w:rPr>
        <w:t xml:space="preserve">, como </w:t>
      </w:r>
      <w:r w:rsidR="00571A4B" w:rsidRPr="00C2607E">
        <w:rPr>
          <w:rFonts w:asciiTheme="minorHAnsi" w:eastAsia="Times New Roman" w:hAnsiTheme="minorHAnsi" w:cstheme="minorHAnsi"/>
          <w:sz w:val="24"/>
          <w:szCs w:val="24"/>
          <w:lang w:val="es-MX" w:eastAsia="en-US"/>
        </w:rPr>
        <w:t xml:space="preserve">resultado se remitan otras disputas a la CIJ (incluso sobre el C98 </w:t>
      </w:r>
      <w:r w:rsidR="00F50659" w:rsidRPr="00C2607E">
        <w:rPr>
          <w:rFonts w:asciiTheme="minorHAnsi" w:eastAsia="Times New Roman" w:hAnsiTheme="minorHAnsi" w:cstheme="minorHAnsi"/>
          <w:sz w:val="24"/>
          <w:szCs w:val="24"/>
          <w:lang w:val="es-MX" w:eastAsia="en-US"/>
        </w:rPr>
        <w:t>si persiste esta disputa</w:t>
      </w:r>
      <w:r w:rsidR="00571A4B" w:rsidRPr="00C2607E">
        <w:rPr>
          <w:rFonts w:asciiTheme="minorHAnsi" w:eastAsia="Times New Roman" w:hAnsiTheme="minorHAnsi" w:cstheme="minorHAnsi"/>
          <w:sz w:val="24"/>
          <w:szCs w:val="24"/>
          <w:lang w:val="es-MX" w:eastAsia="en-US"/>
        </w:rPr>
        <w:t xml:space="preserve">), y/o 3) la CEACR </w:t>
      </w:r>
      <w:r w:rsidR="00D828EF">
        <w:rPr>
          <w:rFonts w:asciiTheme="minorHAnsi" w:eastAsia="Times New Roman" w:hAnsiTheme="minorHAnsi" w:cstheme="minorHAnsi"/>
          <w:sz w:val="24"/>
          <w:szCs w:val="24"/>
          <w:lang w:val="es-MX" w:eastAsia="en-US"/>
        </w:rPr>
        <w:t>retome el valor</w:t>
      </w:r>
      <w:r w:rsidR="00571A4B" w:rsidRPr="00C2607E">
        <w:rPr>
          <w:rFonts w:asciiTheme="minorHAnsi" w:eastAsia="Times New Roman" w:hAnsiTheme="minorHAnsi" w:cstheme="minorHAnsi"/>
          <w:sz w:val="24"/>
          <w:szCs w:val="24"/>
          <w:lang w:val="es-MX" w:eastAsia="en-US"/>
        </w:rPr>
        <w:t xml:space="preserve"> para emitir observaciones que den pleno efecto al objeto y propósito de los convenios ratificados, en el contexto de las relaciones laborales, y reconociendo la necesidad de proteger los derechos de la parte subordinada: </w:t>
      </w:r>
      <w:r w:rsidR="000F3AB9">
        <w:rPr>
          <w:rFonts w:asciiTheme="minorHAnsi" w:eastAsia="Times New Roman" w:hAnsiTheme="minorHAnsi" w:cstheme="minorHAnsi"/>
          <w:sz w:val="24"/>
          <w:szCs w:val="24"/>
          <w:lang w:val="es-MX" w:eastAsia="en-US"/>
        </w:rPr>
        <w:t>las personas trabajadoras</w:t>
      </w:r>
      <w:r w:rsidR="00571A4B" w:rsidRPr="00C2607E">
        <w:rPr>
          <w:rFonts w:asciiTheme="minorHAnsi" w:eastAsia="Times New Roman" w:hAnsiTheme="minorHAnsi" w:cstheme="minorHAnsi"/>
          <w:sz w:val="24"/>
          <w:szCs w:val="24"/>
          <w:lang w:val="es-MX" w:eastAsia="en-US"/>
        </w:rPr>
        <w:t xml:space="preserve"> y sus organizaciones representativas.</w:t>
      </w:r>
    </w:p>
    <w:p w14:paraId="283C4C6B" w14:textId="77777777" w:rsidR="00A41A9B" w:rsidRPr="00C2607E" w:rsidRDefault="00A41A9B">
      <w:pPr>
        <w:rPr>
          <w:rFonts w:asciiTheme="minorHAnsi" w:hAnsiTheme="minorHAnsi" w:cstheme="minorHAnsi"/>
          <w:sz w:val="24"/>
          <w:szCs w:val="24"/>
          <w:lang w:val="es-MX"/>
        </w:rPr>
      </w:pPr>
    </w:p>
    <w:sectPr w:rsidR="00A41A9B" w:rsidRPr="00C2607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E92EF" w14:textId="77777777" w:rsidR="005216A3" w:rsidRDefault="005216A3" w:rsidP="00AD382A">
      <w:r>
        <w:separator/>
      </w:r>
    </w:p>
  </w:endnote>
  <w:endnote w:type="continuationSeparator" w:id="0">
    <w:p w14:paraId="120BDE1A" w14:textId="77777777" w:rsidR="005216A3" w:rsidRDefault="005216A3" w:rsidP="00AD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E6BD" w14:textId="77777777" w:rsidR="006C678F" w:rsidRDefault="006C6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515530"/>
      <w:docPartObj>
        <w:docPartGallery w:val="Page Numbers (Bottom of Page)"/>
        <w:docPartUnique/>
      </w:docPartObj>
    </w:sdtPr>
    <w:sdtEndPr>
      <w:rPr>
        <w:noProof/>
      </w:rPr>
    </w:sdtEndPr>
    <w:sdtContent>
      <w:p w14:paraId="22756E39" w14:textId="77777777" w:rsidR="001C3C4B" w:rsidRDefault="00F374E9">
        <w:pPr>
          <w:pStyle w:val="Footer"/>
          <w:jc w:val="right"/>
        </w:pPr>
        <w:r>
          <w:fldChar w:fldCharType="begin"/>
        </w:r>
        <w:r>
          <w:instrText xml:space="preserve"> PAGE   \* MERGEFORMAT </w:instrText>
        </w:r>
        <w:r>
          <w:fldChar w:fldCharType="separate"/>
        </w:r>
        <w:r w:rsidR="00D828EF">
          <w:rPr>
            <w:noProof/>
          </w:rPr>
          <w:t>17</w:t>
        </w:r>
        <w:r>
          <w:rPr>
            <w:noProof/>
          </w:rPr>
          <w:fldChar w:fldCharType="end"/>
        </w:r>
      </w:p>
    </w:sdtContent>
  </w:sdt>
  <w:p w14:paraId="0E1253A8" w14:textId="77777777" w:rsidR="00414518" w:rsidRDefault="005216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87E05" w14:textId="77777777" w:rsidR="006C678F" w:rsidRDefault="006C6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39C92" w14:textId="77777777" w:rsidR="005216A3" w:rsidRDefault="005216A3" w:rsidP="00AD382A">
      <w:r>
        <w:separator/>
      </w:r>
    </w:p>
  </w:footnote>
  <w:footnote w:type="continuationSeparator" w:id="0">
    <w:p w14:paraId="2E2B6391" w14:textId="77777777" w:rsidR="005216A3" w:rsidRDefault="005216A3" w:rsidP="00AD382A">
      <w:r>
        <w:continuationSeparator/>
      </w:r>
    </w:p>
  </w:footnote>
  <w:footnote w:id="1">
    <w:p w14:paraId="753D8DC1" w14:textId="77777777"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lang w:val="es-MX"/>
        </w:rPr>
        <w:t xml:space="preserve"> Este proyecto de documento de debate ha sido preparado por Tom Roberts, de Australia, y Femi Aborisade, de Nigeria, y </w:t>
      </w:r>
      <w:r w:rsidR="00A33C61" w:rsidRPr="00C2607E">
        <w:rPr>
          <w:rFonts w:asciiTheme="minorHAnsi" w:hAnsiTheme="minorHAnsi" w:cstheme="minorHAnsi"/>
          <w:lang w:val="es-MX"/>
        </w:rPr>
        <w:t xml:space="preserve">complementado y </w:t>
      </w:r>
      <w:r w:rsidRPr="00C2607E">
        <w:rPr>
          <w:rFonts w:asciiTheme="minorHAnsi" w:hAnsiTheme="minorHAnsi" w:cstheme="minorHAnsi"/>
          <w:lang w:val="es-MX"/>
        </w:rPr>
        <w:t xml:space="preserve">editado por Jeffrey Vogt. </w:t>
      </w:r>
    </w:p>
  </w:footnote>
  <w:footnote w:id="2">
    <w:p w14:paraId="557408EB" w14:textId="2B3B4981" w:rsidR="001C3C4B" w:rsidRPr="00C2607E" w:rsidRDefault="00F374E9">
      <w:pPr>
        <w:pStyle w:val="FootnoteText"/>
        <w:rPr>
          <w:lang w:val="es-MX"/>
        </w:rPr>
      </w:pPr>
      <w:r>
        <w:rPr>
          <w:rStyle w:val="FootnoteReference"/>
        </w:rPr>
        <w:footnoteRef/>
      </w:r>
      <w:r w:rsidRPr="00C2607E">
        <w:rPr>
          <w:lang w:val="es-MX"/>
        </w:rPr>
        <w:t xml:space="preserve"> Declaración de 1998 relativa a los principios y derechos fundamentales en el trabajo, en línea en </w:t>
      </w:r>
      <w:hyperlink r:id="rId1" w:history="1">
        <w:r w:rsidR="00246536" w:rsidRPr="001F0445">
          <w:rPr>
            <w:rStyle w:val="Hyperlink"/>
            <w:lang w:val="es-MX"/>
          </w:rPr>
          <w:t>https://www.ilo.org/declaration/thedeclaration/textdeclaration/lang--es/index.htm</w:t>
        </w:r>
      </w:hyperlink>
      <w:r w:rsidR="00246536">
        <w:rPr>
          <w:lang w:val="es-MX"/>
        </w:rPr>
        <w:t xml:space="preserve">  </w:t>
      </w:r>
    </w:p>
  </w:footnote>
  <w:footnote w:id="3">
    <w:p w14:paraId="5F86F71C" w14:textId="42C02040"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lang w:val="es-MX"/>
        </w:rPr>
        <w:t xml:space="preserve"> Los artículos 1 a 3 tratan del derecho a la afiliación y organización sindical, sin discriminación ni interferencia, los artículos 5 y 6 se refieren a la aplicación del Convenio a categorías particulares de trabajadores </w:t>
      </w:r>
      <w:r w:rsidR="00246536">
        <w:rPr>
          <w:rFonts w:asciiTheme="minorHAnsi" w:hAnsiTheme="minorHAnsi" w:cstheme="minorHAnsi"/>
          <w:lang w:val="es-MX"/>
        </w:rPr>
        <w:t xml:space="preserve">y trabajadoras </w:t>
      </w:r>
      <w:r w:rsidRPr="00C2607E">
        <w:rPr>
          <w:rFonts w:asciiTheme="minorHAnsi" w:hAnsiTheme="minorHAnsi" w:cstheme="minorHAnsi"/>
          <w:lang w:val="es-MX"/>
        </w:rPr>
        <w:t xml:space="preserve">y los artículos restantes, del 7 al 16, pueden describirse generalmente como disposiciones de </w:t>
      </w:r>
      <w:r w:rsidR="00C2607E">
        <w:rPr>
          <w:rFonts w:asciiTheme="minorHAnsi" w:hAnsiTheme="minorHAnsi" w:cstheme="minorHAnsi"/>
          <w:lang w:val="es-MX"/>
        </w:rPr>
        <w:t>“</w:t>
      </w:r>
      <w:r w:rsidRPr="00C2607E">
        <w:rPr>
          <w:rFonts w:asciiTheme="minorHAnsi" w:hAnsiTheme="minorHAnsi" w:cstheme="minorHAnsi"/>
          <w:lang w:val="es-MX"/>
        </w:rPr>
        <w:t>maquinaria</w:t>
      </w:r>
      <w:r w:rsidR="00C2607E">
        <w:rPr>
          <w:rFonts w:asciiTheme="minorHAnsi" w:hAnsiTheme="minorHAnsi" w:cstheme="minorHAnsi"/>
          <w:lang w:val="es-MX"/>
        </w:rPr>
        <w:t>”</w:t>
      </w:r>
      <w:r w:rsidRPr="00C2607E">
        <w:rPr>
          <w:rFonts w:asciiTheme="minorHAnsi" w:hAnsiTheme="minorHAnsi" w:cstheme="minorHAnsi"/>
          <w:lang w:val="es-MX"/>
        </w:rPr>
        <w:t>.</w:t>
      </w:r>
    </w:p>
  </w:footnote>
  <w:footnote w:id="4">
    <w:p w14:paraId="57C2E1E9" w14:textId="44642CD2"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lang w:val="es-MX" w:eastAsia="en-US"/>
        </w:rPr>
        <w:t xml:space="preserve"> OIT, Conferencia Internacional del Trabajo, Actas, 32</w:t>
      </w:r>
      <w:r w:rsidRPr="00C2607E">
        <w:rPr>
          <w:rFonts w:asciiTheme="minorHAnsi" w:hAnsiTheme="minorHAnsi" w:cstheme="minorHAnsi"/>
          <w:vertAlign w:val="superscript"/>
          <w:lang w:val="es-MX" w:eastAsia="en-US"/>
        </w:rPr>
        <w:t>nd</w:t>
      </w:r>
      <w:r w:rsidRPr="00C2607E">
        <w:rPr>
          <w:rFonts w:asciiTheme="minorHAnsi" w:hAnsiTheme="minorHAnsi" w:cstheme="minorHAnsi"/>
          <w:lang w:val="es-MX" w:eastAsia="en-US"/>
        </w:rPr>
        <w:t xml:space="preserve"> Sesión, Apéndice VII, 1949, p. 465 </w:t>
      </w:r>
      <w:hyperlink r:id="rId2" w:history="1">
        <w:r w:rsidR="00AF4BE2" w:rsidRPr="001F0445">
          <w:rPr>
            <w:rStyle w:val="Hyperlink"/>
            <w:rFonts w:asciiTheme="minorHAnsi" w:hAnsiTheme="minorHAnsi" w:cstheme="minorHAnsi"/>
            <w:lang w:val="es-MX"/>
          </w:rPr>
          <w:t>https://ilo.primo.exlibrisgroup.com/discovery/delivery/41ILO_INST:41ILO_V2/1246548650002676?lang=en&amp;viewerServiceCode=AlmaViewer</w:t>
        </w:r>
      </w:hyperlink>
      <w:r w:rsidRPr="00C2607E">
        <w:rPr>
          <w:rFonts w:asciiTheme="minorHAnsi" w:hAnsiTheme="minorHAnsi" w:cstheme="minorHAnsi"/>
          <w:lang w:val="es-MX"/>
        </w:rPr>
        <w:t>]</w:t>
      </w:r>
      <w:r w:rsidR="00AF4BE2">
        <w:rPr>
          <w:rFonts w:asciiTheme="minorHAnsi" w:hAnsiTheme="minorHAnsi" w:cstheme="minorHAnsi"/>
          <w:lang w:val="es-MX"/>
        </w:rPr>
        <w:t xml:space="preserve">  </w:t>
      </w:r>
    </w:p>
  </w:footnote>
  <w:footnote w:id="5">
    <w:p w14:paraId="6A618155" w14:textId="77777777" w:rsidR="001C3C4B" w:rsidRPr="00C2607E" w:rsidRDefault="00F374E9">
      <w:pPr>
        <w:rPr>
          <w:rFonts w:asciiTheme="minorHAnsi" w:eastAsia="Times New Roman" w:hAnsiTheme="minorHAnsi" w:cstheme="minorHAnsi"/>
          <w:sz w:val="20"/>
          <w:szCs w:val="20"/>
          <w:lang w:val="es-MX" w:eastAsia="en-US"/>
        </w:rPr>
      </w:pPr>
      <w:r w:rsidRPr="007621D4">
        <w:rPr>
          <w:rStyle w:val="FootnoteReference"/>
          <w:rFonts w:asciiTheme="minorHAnsi" w:hAnsiTheme="minorHAnsi" w:cstheme="minorHAnsi"/>
          <w:sz w:val="20"/>
          <w:szCs w:val="20"/>
        </w:rPr>
        <w:footnoteRef/>
      </w:r>
      <w:r w:rsidR="007E3FB3" w:rsidRPr="00C2607E">
        <w:rPr>
          <w:rFonts w:asciiTheme="minorHAnsi" w:hAnsiTheme="minorHAnsi" w:cstheme="minorHAnsi"/>
          <w:sz w:val="20"/>
          <w:szCs w:val="20"/>
          <w:lang w:val="es-MX" w:eastAsia="en-US"/>
        </w:rPr>
        <w:t xml:space="preserve"> OIT, Conferencia Internacional del Trabajo, Actas, 32</w:t>
      </w:r>
      <w:r w:rsidR="007E3FB3" w:rsidRPr="00C2607E">
        <w:rPr>
          <w:rFonts w:asciiTheme="minorHAnsi" w:hAnsiTheme="minorHAnsi" w:cstheme="minorHAnsi"/>
          <w:sz w:val="20"/>
          <w:szCs w:val="20"/>
          <w:vertAlign w:val="superscript"/>
          <w:lang w:val="es-MX" w:eastAsia="en-US"/>
        </w:rPr>
        <w:t>nd</w:t>
      </w:r>
      <w:r w:rsidR="007E3FB3" w:rsidRPr="00C2607E">
        <w:rPr>
          <w:rFonts w:asciiTheme="minorHAnsi" w:hAnsiTheme="minorHAnsi" w:cstheme="minorHAnsi"/>
          <w:sz w:val="20"/>
          <w:szCs w:val="20"/>
          <w:lang w:val="es-MX" w:eastAsia="en-US"/>
        </w:rPr>
        <w:t xml:space="preserve"> Sesión, 22</w:t>
      </w:r>
      <w:r w:rsidR="007E3FB3" w:rsidRPr="00C2607E">
        <w:rPr>
          <w:rFonts w:asciiTheme="minorHAnsi" w:hAnsiTheme="minorHAnsi" w:cstheme="minorHAnsi"/>
          <w:sz w:val="20"/>
          <w:szCs w:val="20"/>
          <w:vertAlign w:val="superscript"/>
          <w:lang w:val="es-MX" w:eastAsia="en-US"/>
        </w:rPr>
        <w:t>nd</w:t>
      </w:r>
      <w:r w:rsidR="007E3FB3" w:rsidRPr="00C2607E">
        <w:rPr>
          <w:rFonts w:asciiTheme="minorHAnsi" w:hAnsiTheme="minorHAnsi" w:cstheme="minorHAnsi"/>
          <w:sz w:val="20"/>
          <w:szCs w:val="20"/>
          <w:lang w:val="es-MX" w:eastAsia="en-US"/>
        </w:rPr>
        <w:t xml:space="preserve"> Sesión, 1949, Votación final sobre el Convenio relativo a la aplicación de los principios del derecho de sindicación y de negociación colectiva, en línea en </w:t>
      </w:r>
    </w:p>
    <w:p w14:paraId="39AB83FA" w14:textId="188DF93A" w:rsidR="001C3C4B" w:rsidRPr="00AF4BE2" w:rsidRDefault="005216A3">
      <w:pPr>
        <w:rPr>
          <w:rFonts w:asciiTheme="minorHAnsi" w:hAnsiTheme="minorHAnsi" w:cstheme="minorHAnsi"/>
          <w:sz w:val="20"/>
          <w:szCs w:val="20"/>
          <w:lang w:val="es-MX"/>
        </w:rPr>
      </w:pPr>
      <w:hyperlink r:id="rId3" w:history="1">
        <w:r w:rsidR="00AF4BE2" w:rsidRPr="001F0445">
          <w:rPr>
            <w:rStyle w:val="Hyperlink"/>
            <w:lang w:val="es-MX"/>
          </w:rPr>
          <w:t>https://labordoc.ilo.org/discovery/collectionDiscovery?vid=41ILO_INST:41ILO_V2&amp;collectionId=8146619180002676&amp;lang=es</w:t>
        </w:r>
      </w:hyperlink>
      <w:r w:rsidR="00AF4BE2">
        <w:rPr>
          <w:lang w:val="es-MX"/>
        </w:rPr>
        <w:t xml:space="preserve"> </w:t>
      </w:r>
      <w:r w:rsidR="00AF4BE2" w:rsidRPr="00AF4BE2">
        <w:rPr>
          <w:rStyle w:val="Hyperlink"/>
          <w:rFonts w:asciiTheme="minorHAnsi" w:hAnsiTheme="minorHAnsi" w:cstheme="minorHAnsi"/>
          <w:sz w:val="20"/>
          <w:szCs w:val="20"/>
          <w:lang w:val="es-MX"/>
        </w:rPr>
        <w:t xml:space="preserve"> </w:t>
      </w:r>
    </w:p>
  </w:footnote>
  <w:footnote w:id="6">
    <w:p w14:paraId="03F2EF75" w14:textId="687A2BB2" w:rsidR="001C3C4B" w:rsidRPr="00C2607E" w:rsidRDefault="00F374E9">
      <w:pPr>
        <w:rPr>
          <w:rFonts w:ascii="Times New Roman" w:eastAsia="Times New Roman" w:hAnsi="Times New Roman" w:cs="Times New Roman"/>
          <w:sz w:val="24"/>
          <w:szCs w:val="24"/>
          <w:lang w:val="es-MX" w:eastAsia="en-US"/>
        </w:rPr>
      </w:pPr>
      <w:r>
        <w:rPr>
          <w:rStyle w:val="FootnoteReference"/>
        </w:rPr>
        <w:footnoteRef/>
      </w:r>
      <w:r w:rsidR="006610E8" w:rsidRPr="00C2607E">
        <w:rPr>
          <w:sz w:val="20"/>
          <w:szCs w:val="20"/>
          <w:lang w:val="es-MX"/>
        </w:rPr>
        <w:t xml:space="preserve"> Como se discute ampliamente en </w:t>
      </w:r>
      <w:r w:rsidR="001E3221" w:rsidRPr="00C2607E">
        <w:rPr>
          <w:sz w:val="20"/>
          <w:szCs w:val="20"/>
          <w:lang w:val="es-MX"/>
        </w:rPr>
        <w:t xml:space="preserve">Vogt, et al, </w:t>
      </w:r>
      <w:r w:rsidR="006610E8" w:rsidRPr="00C2607E">
        <w:rPr>
          <w:i/>
          <w:iCs/>
          <w:sz w:val="20"/>
          <w:szCs w:val="20"/>
          <w:lang w:val="es-MX"/>
        </w:rPr>
        <w:t xml:space="preserve">The Right to Strike in International Law </w:t>
      </w:r>
      <w:r w:rsidR="001E3221" w:rsidRPr="00C2607E">
        <w:rPr>
          <w:sz w:val="20"/>
          <w:szCs w:val="20"/>
          <w:lang w:val="es-MX"/>
        </w:rPr>
        <w:t>(Hart 2020)</w:t>
      </w:r>
      <w:r w:rsidR="006610E8" w:rsidRPr="00C2607E">
        <w:rPr>
          <w:sz w:val="20"/>
          <w:szCs w:val="20"/>
          <w:lang w:val="es-MX"/>
        </w:rPr>
        <w:t xml:space="preserve">, </w:t>
      </w:r>
      <w:r w:rsidRPr="00C2607E">
        <w:rPr>
          <w:sz w:val="20"/>
          <w:szCs w:val="20"/>
          <w:lang w:val="es-MX"/>
        </w:rPr>
        <w:t>l</w:t>
      </w:r>
      <w:r w:rsidR="00BA3B8D">
        <w:rPr>
          <w:sz w:val="20"/>
          <w:szCs w:val="20"/>
          <w:lang w:val="es-MX"/>
        </w:rPr>
        <w:t>as y l</w:t>
      </w:r>
      <w:r w:rsidRPr="00C2607E">
        <w:rPr>
          <w:sz w:val="20"/>
          <w:szCs w:val="20"/>
          <w:lang w:val="es-MX"/>
        </w:rPr>
        <w:t xml:space="preserve">os asistentes a la conferencia de 1919 entendieron que </w:t>
      </w:r>
      <w:r w:rsidR="001E3221" w:rsidRPr="00C2607E">
        <w:rPr>
          <w:sz w:val="20"/>
          <w:szCs w:val="20"/>
          <w:lang w:val="es-MX"/>
        </w:rPr>
        <w:t xml:space="preserve">el término </w:t>
      </w:r>
      <w:r w:rsidRPr="00C2607E">
        <w:rPr>
          <w:sz w:val="20"/>
          <w:szCs w:val="20"/>
          <w:lang w:val="es-MX"/>
        </w:rPr>
        <w:t>libertad de asociación</w:t>
      </w:r>
      <w:r w:rsidR="00F3163E" w:rsidRPr="00C2607E">
        <w:rPr>
          <w:sz w:val="20"/>
          <w:szCs w:val="20"/>
          <w:lang w:val="es-MX"/>
        </w:rPr>
        <w:t xml:space="preserve">, al que se hace referencia en la Constitución, </w:t>
      </w:r>
      <w:r w:rsidR="001E3221" w:rsidRPr="00C2607E">
        <w:rPr>
          <w:sz w:val="20"/>
          <w:szCs w:val="20"/>
          <w:lang w:val="es-MX"/>
        </w:rPr>
        <w:t>abarcaba el derecho a negociar colectivamente y el derecho de huelga.</w:t>
      </w:r>
    </w:p>
  </w:footnote>
  <w:footnote w:id="7">
    <w:p w14:paraId="19D9029E" w14:textId="0DFC85F0"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lang w:val="es-MX"/>
        </w:rPr>
        <w:t xml:space="preserve"> 1998 - </w:t>
      </w:r>
      <w:r w:rsidRPr="00C2607E">
        <w:rPr>
          <w:rFonts w:asciiTheme="minorHAnsi" w:hAnsiTheme="minorHAnsi" w:cstheme="minorHAnsi"/>
          <w:color w:val="202122"/>
          <w:shd w:val="clear" w:color="auto" w:fill="FFFFFF"/>
          <w:lang w:val="es-MX"/>
        </w:rPr>
        <w:t xml:space="preserve">86ª </w:t>
      </w:r>
      <w:hyperlink r:id="rId4" w:tooltip="International Labour Conference" w:history="1">
        <w:r w:rsidRPr="00C2607E">
          <w:rPr>
            <w:rStyle w:val="Hyperlink"/>
            <w:rFonts w:asciiTheme="minorHAnsi" w:hAnsiTheme="minorHAnsi" w:cstheme="minorHAnsi"/>
            <w:color w:val="0645AD"/>
            <w:shd w:val="clear" w:color="auto" w:fill="FFFFFF"/>
            <w:lang w:val="es-MX"/>
          </w:rPr>
          <w:t>Conferencia Internacional del Trabajo</w:t>
        </w:r>
      </w:hyperlink>
    </w:p>
  </w:footnote>
  <w:footnote w:id="8">
    <w:p w14:paraId="35463A32" w14:textId="77777777"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lang w:val="es-MX"/>
        </w:rPr>
        <w:t xml:space="preserve"> Artículo 2, apartado 1, letra a)</w:t>
      </w:r>
    </w:p>
  </w:footnote>
  <w:footnote w:id="9">
    <w:p w14:paraId="62335EFD" w14:textId="77777777"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spacing w:val="-5"/>
          <w:lang w:val="es-MX"/>
        </w:rPr>
        <w:t xml:space="preserve"> Artículo 26 de la Constitución de la OIT</w:t>
      </w:r>
    </w:p>
  </w:footnote>
  <w:footnote w:id="10">
    <w:p w14:paraId="67CFED0B" w14:textId="77777777" w:rsidR="001C3C4B" w:rsidRPr="00C2607E" w:rsidRDefault="00F374E9">
      <w:pPr>
        <w:rPr>
          <w:rFonts w:asciiTheme="minorHAnsi" w:eastAsia="Times New Roman" w:hAnsiTheme="minorHAnsi" w:cstheme="minorHAnsi"/>
          <w:sz w:val="20"/>
          <w:szCs w:val="20"/>
          <w:lang w:val="es-MX" w:eastAsia="en-US"/>
        </w:rPr>
      </w:pPr>
      <w:r w:rsidRPr="00865040">
        <w:rPr>
          <w:rStyle w:val="FootnoteReference"/>
          <w:rFonts w:asciiTheme="minorHAnsi" w:hAnsiTheme="minorHAnsi" w:cstheme="minorHAnsi"/>
          <w:sz w:val="20"/>
          <w:szCs w:val="20"/>
        </w:rPr>
        <w:footnoteRef/>
      </w:r>
      <w:r w:rsidRPr="00C2607E">
        <w:rPr>
          <w:rFonts w:asciiTheme="minorHAnsi" w:eastAsia="Times New Roman" w:hAnsiTheme="minorHAnsi" w:cstheme="minorHAnsi"/>
          <w:sz w:val="20"/>
          <w:szCs w:val="20"/>
          <w:lang w:val="es-MX" w:eastAsia="en-US"/>
        </w:rPr>
        <w:t xml:space="preserve"> Aunque la </w:t>
      </w:r>
      <w:r w:rsidR="00865040" w:rsidRPr="00C2607E">
        <w:rPr>
          <w:rFonts w:asciiTheme="minorHAnsi" w:eastAsia="Times New Roman" w:hAnsiTheme="minorHAnsi" w:cstheme="minorHAnsi"/>
          <w:sz w:val="20"/>
          <w:szCs w:val="20"/>
          <w:lang w:val="es-MX" w:eastAsia="en-US"/>
        </w:rPr>
        <w:t xml:space="preserve">OIT </w:t>
      </w:r>
      <w:r w:rsidRPr="00C2607E">
        <w:rPr>
          <w:rFonts w:asciiTheme="minorHAnsi" w:eastAsia="Times New Roman" w:hAnsiTheme="minorHAnsi" w:cstheme="minorHAnsi"/>
          <w:sz w:val="20"/>
          <w:szCs w:val="20"/>
          <w:lang w:val="es-MX" w:eastAsia="en-US"/>
        </w:rPr>
        <w:t xml:space="preserve">no es parte de la CVDT, sus normas de interpretación se </w:t>
      </w:r>
      <w:r w:rsidR="00865040" w:rsidRPr="00C2607E">
        <w:rPr>
          <w:rFonts w:asciiTheme="minorHAnsi" w:eastAsia="Times New Roman" w:hAnsiTheme="minorHAnsi" w:cstheme="minorHAnsi"/>
          <w:sz w:val="20"/>
          <w:szCs w:val="20"/>
          <w:lang w:val="es-MX" w:eastAsia="en-US"/>
        </w:rPr>
        <w:t xml:space="preserve">consideran </w:t>
      </w:r>
      <w:r w:rsidRPr="00C2607E">
        <w:rPr>
          <w:rFonts w:asciiTheme="minorHAnsi" w:eastAsia="Times New Roman" w:hAnsiTheme="minorHAnsi" w:cstheme="minorHAnsi"/>
          <w:sz w:val="20"/>
          <w:szCs w:val="20"/>
          <w:lang w:val="es-MX" w:eastAsia="en-US"/>
        </w:rPr>
        <w:t xml:space="preserve">derecho internacional consuetudinario y han sido aplicadas sistemáticamente </w:t>
      </w:r>
      <w:r w:rsidR="00865040" w:rsidRPr="00C2607E">
        <w:rPr>
          <w:rFonts w:asciiTheme="minorHAnsi" w:eastAsia="Times New Roman" w:hAnsiTheme="minorHAnsi" w:cstheme="minorHAnsi"/>
          <w:sz w:val="20"/>
          <w:szCs w:val="20"/>
          <w:lang w:val="es-MX" w:eastAsia="en-US"/>
        </w:rPr>
        <w:t xml:space="preserve">por la Comisión de Expertos de la OIT al interpretar los convenios de la OIT. </w:t>
      </w:r>
    </w:p>
  </w:footnote>
  <w:footnote w:id="11">
    <w:p w14:paraId="2EC5B6BC" w14:textId="77777777" w:rsidR="001C3C4B" w:rsidRDefault="00F374E9">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rPr>
        <w:t xml:space="preserve"> </w:t>
      </w:r>
      <w:proofErr w:type="spellStart"/>
      <w:r w:rsidRPr="007621D4">
        <w:rPr>
          <w:rFonts w:asciiTheme="minorHAnsi" w:hAnsiTheme="minorHAnsi" w:cstheme="minorHAnsi"/>
        </w:rPr>
        <w:t>Subcláusula</w:t>
      </w:r>
      <w:proofErr w:type="spellEnd"/>
      <w:r w:rsidRPr="007621D4">
        <w:rPr>
          <w:rFonts w:asciiTheme="minorHAnsi" w:hAnsiTheme="minorHAnsi" w:cstheme="minorHAnsi"/>
        </w:rPr>
        <w:t xml:space="preserve"> (b).</w:t>
      </w:r>
    </w:p>
  </w:footnote>
  <w:footnote w:id="12">
    <w:p w14:paraId="720007CF" w14:textId="2F065062" w:rsidR="001C3C4B" w:rsidRDefault="00F374E9">
      <w:pPr>
        <w:pStyle w:val="FootnoteText"/>
        <w:rPr>
          <w:rFonts w:asciiTheme="minorHAnsi" w:hAnsiTheme="minorHAnsi" w:cstheme="minorHAnsi"/>
        </w:rPr>
      </w:pPr>
      <w:r w:rsidRPr="007621D4">
        <w:rPr>
          <w:rStyle w:val="FootnoteReference"/>
          <w:rFonts w:asciiTheme="minorHAnsi" w:hAnsiTheme="minorHAnsi" w:cstheme="minorHAnsi"/>
        </w:rPr>
        <w:footnoteRef/>
      </w:r>
      <w:r w:rsidRPr="007621D4">
        <w:rPr>
          <w:rFonts w:asciiTheme="minorHAnsi" w:hAnsiTheme="minorHAnsi" w:cstheme="minorHAnsi"/>
          <w:i/>
          <w:iCs/>
          <w:color w:val="000000"/>
          <w:shd w:val="clear" w:color="auto" w:fill="FFFFFF"/>
        </w:rPr>
        <w:t xml:space="preserve"> </w:t>
      </w:r>
      <w:r w:rsidR="00946D36" w:rsidRPr="007621D4">
        <w:rPr>
          <w:rFonts w:asciiTheme="minorHAnsi" w:hAnsiTheme="minorHAnsi" w:cstheme="minorHAnsi"/>
          <w:i/>
          <w:iCs/>
          <w:color w:val="000000"/>
          <w:shd w:val="clear" w:color="auto" w:fill="FFFFFF"/>
        </w:rPr>
        <w:t>James Buchanan &amp; Co Ltd</w:t>
      </w:r>
      <w:r w:rsidR="00946D36" w:rsidRPr="007621D4">
        <w:rPr>
          <w:rFonts w:asciiTheme="minorHAnsi" w:hAnsiTheme="minorHAnsi" w:cstheme="minorHAnsi"/>
          <w:color w:val="000000"/>
          <w:shd w:val="clear" w:color="auto" w:fill="FFFFFF"/>
        </w:rPr>
        <w:t> </w:t>
      </w:r>
      <w:r w:rsidR="00946D36" w:rsidRPr="007621D4">
        <w:rPr>
          <w:rFonts w:asciiTheme="minorHAnsi" w:hAnsiTheme="minorHAnsi" w:cstheme="minorHAnsi"/>
          <w:i/>
          <w:iCs/>
          <w:color w:val="000000"/>
          <w:shd w:val="clear" w:color="auto" w:fill="FFFFFF"/>
        </w:rPr>
        <w:t xml:space="preserve">v </w:t>
      </w:r>
      <w:proofErr w:type="spellStart"/>
      <w:r w:rsidR="00946D36" w:rsidRPr="007621D4">
        <w:rPr>
          <w:rFonts w:asciiTheme="minorHAnsi" w:hAnsiTheme="minorHAnsi" w:cstheme="minorHAnsi"/>
          <w:i/>
          <w:iCs/>
          <w:color w:val="000000"/>
          <w:shd w:val="clear" w:color="auto" w:fill="FFFFFF"/>
        </w:rPr>
        <w:t>Babco</w:t>
      </w:r>
      <w:proofErr w:type="spellEnd"/>
      <w:r w:rsidR="00946D36" w:rsidRPr="007621D4">
        <w:rPr>
          <w:rFonts w:asciiTheme="minorHAnsi" w:hAnsiTheme="minorHAnsi" w:cstheme="minorHAnsi"/>
          <w:i/>
          <w:iCs/>
          <w:color w:val="000000"/>
          <w:shd w:val="clear" w:color="auto" w:fill="FFFFFF"/>
        </w:rPr>
        <w:t xml:space="preserve"> Forwarding &amp; Shipping (UK) Ltd</w:t>
      </w:r>
      <w:r w:rsidR="00946D36" w:rsidRPr="007621D4">
        <w:rPr>
          <w:rFonts w:asciiTheme="minorHAnsi" w:hAnsiTheme="minorHAnsi" w:cstheme="minorHAnsi"/>
          <w:color w:val="000000"/>
          <w:shd w:val="clear" w:color="auto" w:fill="FFFFFF"/>
        </w:rPr>
        <w:t> </w:t>
      </w:r>
      <w:r w:rsidR="00946D36">
        <w:t xml:space="preserve"> </w:t>
      </w:r>
      <w:hyperlink r:id="rId5" w:tooltip="View LawCiteRecord" w:history="1">
        <w:r w:rsidRPr="007621D4">
          <w:rPr>
            <w:rStyle w:val="Hyperlink"/>
            <w:rFonts w:asciiTheme="minorHAnsi" w:hAnsiTheme="minorHAnsi" w:cstheme="minorHAnsi"/>
            <w:shd w:val="clear" w:color="auto" w:fill="FFFFFF"/>
          </w:rPr>
          <w:t>[1978] AC 141</w:t>
        </w:r>
      </w:hyperlink>
      <w:r w:rsidRPr="007621D4">
        <w:rPr>
          <w:rFonts w:asciiTheme="minorHAnsi" w:hAnsiTheme="minorHAnsi" w:cstheme="minorHAnsi"/>
          <w:color w:val="000000"/>
          <w:shd w:val="clear" w:color="auto" w:fill="FFFFFF"/>
        </w:rPr>
        <w:t xml:space="preserve"> </w:t>
      </w:r>
      <w:r w:rsidR="00946D36">
        <w:rPr>
          <w:rFonts w:asciiTheme="minorHAnsi" w:hAnsiTheme="minorHAnsi" w:cstheme="minorHAnsi"/>
          <w:color w:val="000000"/>
          <w:shd w:val="clear" w:color="auto" w:fill="FFFFFF"/>
        </w:rPr>
        <w:t>en</w:t>
      </w:r>
      <w:r w:rsidRPr="007621D4">
        <w:rPr>
          <w:rFonts w:asciiTheme="minorHAnsi" w:hAnsiTheme="minorHAnsi" w:cstheme="minorHAnsi"/>
          <w:color w:val="000000"/>
          <w:shd w:val="clear" w:color="auto" w:fill="FFFFFF"/>
        </w:rPr>
        <w:t xml:space="preserve"> 152</w:t>
      </w:r>
    </w:p>
  </w:footnote>
  <w:footnote w:id="13">
    <w:p w14:paraId="06389547" w14:textId="24DD6ACC" w:rsidR="001C3C4B" w:rsidRPr="00C2607E" w:rsidRDefault="00F374E9">
      <w:pPr>
        <w:pStyle w:val="FootnoteText"/>
        <w:rPr>
          <w:lang w:val="es-MX"/>
        </w:rPr>
      </w:pPr>
      <w:r>
        <w:rPr>
          <w:rStyle w:val="FootnoteReference"/>
        </w:rPr>
        <w:footnoteRef/>
      </w:r>
      <w:r w:rsidRPr="00C2607E">
        <w:rPr>
          <w:rFonts w:asciiTheme="minorHAnsi" w:hAnsiTheme="minorHAnsi" w:cstheme="minorHAnsi"/>
          <w:color w:val="000000"/>
          <w:shd w:val="clear" w:color="auto" w:fill="FFFFFF"/>
          <w:lang w:val="es-MX"/>
        </w:rPr>
        <w:t xml:space="preserve"> </w:t>
      </w:r>
      <w:r w:rsidR="00E43EE5">
        <w:rPr>
          <w:rFonts w:asciiTheme="minorHAnsi" w:hAnsiTheme="minorHAnsi" w:cstheme="minorHAnsi"/>
          <w:color w:val="000000"/>
          <w:shd w:val="clear" w:color="auto" w:fill="FFFFFF"/>
          <w:lang w:val="es-MX"/>
        </w:rPr>
        <w:t>Las y los representantes</w:t>
      </w:r>
      <w:r w:rsidRPr="00C2607E">
        <w:rPr>
          <w:rFonts w:asciiTheme="minorHAnsi" w:hAnsiTheme="minorHAnsi" w:cstheme="minorHAnsi"/>
          <w:color w:val="000000"/>
          <w:shd w:val="clear" w:color="auto" w:fill="FFFFFF"/>
          <w:lang w:val="es-MX"/>
        </w:rPr>
        <w:t xml:space="preserve"> de los empleadores, también a menudo procedentes de sistemas de derecho anglosajón, se han opuesto cada vez más a los instrumentos muy detallados, argumentando al mismo tiempo que las lagunas creadas por un texto más laxo no pueden ser cubiertas por el sistema de supervisión a la luz del objeto y la finalidad del instrumento. El objetivo es, por supuesto, conceder a los Estados una mayor flexibilidad en la regulación, ya que los </w:t>
      </w:r>
      <w:r w:rsidR="00BF156B">
        <w:rPr>
          <w:rFonts w:asciiTheme="minorHAnsi" w:hAnsiTheme="minorHAnsi" w:cstheme="minorHAnsi"/>
          <w:color w:val="000000"/>
          <w:shd w:val="clear" w:color="auto" w:fill="FFFFFF"/>
          <w:lang w:val="es-MX"/>
        </w:rPr>
        <w:t>empleadores</w:t>
      </w:r>
      <w:r w:rsidRPr="00C2607E">
        <w:rPr>
          <w:rFonts w:asciiTheme="minorHAnsi" w:hAnsiTheme="minorHAnsi" w:cstheme="minorHAnsi"/>
          <w:color w:val="000000"/>
          <w:shd w:val="clear" w:color="auto" w:fill="FFFFFF"/>
          <w:lang w:val="es-MX"/>
        </w:rPr>
        <w:t xml:space="preserve"> suelen disponer de mayores recursos para dar forma a dicha regulación.</w:t>
      </w:r>
    </w:p>
  </w:footnote>
  <w:footnote w:id="14">
    <w:p w14:paraId="43C368AF" w14:textId="77777777" w:rsidR="00AD382A" w:rsidRPr="00C2607E" w:rsidRDefault="00AD382A" w:rsidP="00AD382A">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lang w:val="es-MX"/>
        </w:rPr>
        <w:t xml:space="preserve"> </w:t>
      </w:r>
    </w:p>
  </w:footnote>
  <w:footnote w:id="15">
    <w:p w14:paraId="3A93DBA4" w14:textId="4CAF8F61" w:rsidR="001C3C4B" w:rsidRPr="00925281"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002A23D4" w:rsidRPr="00C2607E">
        <w:rPr>
          <w:rFonts w:asciiTheme="minorHAnsi" w:hAnsiTheme="minorHAnsi" w:cstheme="minorHAnsi"/>
          <w:lang w:val="es-MX"/>
        </w:rPr>
        <w:t xml:space="preserve"> Véase OIT, Estudio general, Dar un rostro humano a la globalización (2012), p. 67, en línea en </w:t>
      </w:r>
      <w:hyperlink r:id="rId6" w:history="1">
        <w:r w:rsidR="00925281" w:rsidRPr="001F0445">
          <w:rPr>
            <w:rStyle w:val="Hyperlink"/>
            <w:lang w:val="es-MX"/>
          </w:rPr>
          <w:t>https://www.ilo.org/wcmsp5/groups/public/---</w:t>
        </w:r>
        <w:proofErr w:type="spellStart"/>
        <w:r w:rsidR="00925281" w:rsidRPr="001F0445">
          <w:rPr>
            <w:rStyle w:val="Hyperlink"/>
            <w:lang w:val="es-MX"/>
          </w:rPr>
          <w:t>ed_norm</w:t>
        </w:r>
        <w:proofErr w:type="spellEnd"/>
        <w:r w:rsidR="00925281" w:rsidRPr="001F0445">
          <w:rPr>
            <w:rStyle w:val="Hyperlink"/>
            <w:lang w:val="es-MX"/>
          </w:rPr>
          <w:t>/---</w:t>
        </w:r>
        <w:proofErr w:type="spellStart"/>
        <w:r w:rsidR="00925281" w:rsidRPr="001F0445">
          <w:rPr>
            <w:rStyle w:val="Hyperlink"/>
            <w:lang w:val="es-MX"/>
          </w:rPr>
          <w:t>relconf</w:t>
        </w:r>
        <w:proofErr w:type="spellEnd"/>
        <w:r w:rsidR="00925281" w:rsidRPr="001F0445">
          <w:rPr>
            <w:rStyle w:val="Hyperlink"/>
            <w:lang w:val="es-MX"/>
          </w:rPr>
          <w:t>/</w:t>
        </w:r>
        <w:proofErr w:type="spellStart"/>
        <w:r w:rsidR="00925281" w:rsidRPr="001F0445">
          <w:rPr>
            <w:rStyle w:val="Hyperlink"/>
            <w:lang w:val="es-MX"/>
          </w:rPr>
          <w:t>documents</w:t>
        </w:r>
        <w:proofErr w:type="spellEnd"/>
        <w:r w:rsidR="00925281" w:rsidRPr="001F0445">
          <w:rPr>
            <w:rStyle w:val="Hyperlink"/>
            <w:lang w:val="es-MX"/>
          </w:rPr>
          <w:t>/</w:t>
        </w:r>
        <w:proofErr w:type="spellStart"/>
        <w:r w:rsidR="00925281" w:rsidRPr="001F0445">
          <w:rPr>
            <w:rStyle w:val="Hyperlink"/>
            <w:lang w:val="es-MX"/>
          </w:rPr>
          <w:t>meetingdocument</w:t>
        </w:r>
        <w:proofErr w:type="spellEnd"/>
        <w:r w:rsidR="00925281" w:rsidRPr="001F0445">
          <w:rPr>
            <w:rStyle w:val="Hyperlink"/>
            <w:lang w:val="es-MX"/>
          </w:rPr>
          <w:t>/wcms_174832.pdf</w:t>
        </w:r>
      </w:hyperlink>
      <w:r w:rsidR="00925281">
        <w:rPr>
          <w:lang w:val="es-MX"/>
        </w:rPr>
        <w:t xml:space="preserve"> </w:t>
      </w:r>
    </w:p>
  </w:footnote>
  <w:footnote w:id="16">
    <w:p w14:paraId="555DE2CA" w14:textId="77777777"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002A23D4" w:rsidRPr="00C2607E">
        <w:rPr>
          <w:rFonts w:asciiTheme="minorHAnsi" w:hAnsiTheme="minorHAnsi" w:cstheme="minorHAnsi"/>
          <w:lang w:val="es-MX"/>
        </w:rPr>
        <w:t xml:space="preserve"> Id.</w:t>
      </w:r>
    </w:p>
  </w:footnote>
  <w:footnote w:id="17">
    <w:p w14:paraId="0DD252C7" w14:textId="083E59A5"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lang w:val="es-MX"/>
        </w:rPr>
        <w:t xml:space="preserve"> Página 1 </w:t>
      </w:r>
      <w:hyperlink r:id="rId7" w:history="1">
        <w:r w:rsidR="00925281" w:rsidRPr="001F0445">
          <w:rPr>
            <w:rStyle w:val="Hyperlink"/>
            <w:rFonts w:asciiTheme="minorHAnsi" w:hAnsiTheme="minorHAnsi" w:cstheme="minorHAnsi"/>
            <w:lang w:val="es-MX"/>
          </w:rPr>
          <w:t>https://www.ilo.org/wcmsp5/groups/public/---</w:t>
        </w:r>
        <w:proofErr w:type="spellStart"/>
        <w:r w:rsidR="00925281" w:rsidRPr="001F0445">
          <w:rPr>
            <w:rStyle w:val="Hyperlink"/>
            <w:rFonts w:asciiTheme="minorHAnsi" w:hAnsiTheme="minorHAnsi" w:cstheme="minorHAnsi"/>
            <w:lang w:val="es-MX"/>
          </w:rPr>
          <w:t>ed_norm</w:t>
        </w:r>
        <w:proofErr w:type="spellEnd"/>
        <w:r w:rsidR="00925281" w:rsidRPr="001F0445">
          <w:rPr>
            <w:rStyle w:val="Hyperlink"/>
            <w:rFonts w:asciiTheme="minorHAnsi" w:hAnsiTheme="minorHAnsi" w:cstheme="minorHAnsi"/>
            <w:lang w:val="es-MX"/>
          </w:rPr>
          <w:t>/---</w:t>
        </w:r>
        <w:proofErr w:type="spellStart"/>
        <w:r w:rsidR="00925281" w:rsidRPr="001F0445">
          <w:rPr>
            <w:rStyle w:val="Hyperlink"/>
            <w:rFonts w:asciiTheme="minorHAnsi" w:hAnsiTheme="minorHAnsi" w:cstheme="minorHAnsi"/>
            <w:lang w:val="es-MX"/>
          </w:rPr>
          <w:t>relconf</w:t>
        </w:r>
        <w:proofErr w:type="spellEnd"/>
        <w:r w:rsidR="00925281" w:rsidRPr="001F0445">
          <w:rPr>
            <w:rStyle w:val="Hyperlink"/>
            <w:rFonts w:asciiTheme="minorHAnsi" w:hAnsiTheme="minorHAnsi" w:cstheme="minorHAnsi"/>
            <w:lang w:val="es-MX"/>
          </w:rPr>
          <w:t>/</w:t>
        </w:r>
        <w:proofErr w:type="spellStart"/>
        <w:r w:rsidR="00925281" w:rsidRPr="001F0445">
          <w:rPr>
            <w:rStyle w:val="Hyperlink"/>
            <w:rFonts w:asciiTheme="minorHAnsi" w:hAnsiTheme="minorHAnsi" w:cstheme="minorHAnsi"/>
            <w:lang w:val="es-MX"/>
          </w:rPr>
          <w:t>documents</w:t>
        </w:r>
        <w:proofErr w:type="spellEnd"/>
        <w:r w:rsidR="00925281" w:rsidRPr="001F0445">
          <w:rPr>
            <w:rStyle w:val="Hyperlink"/>
            <w:rFonts w:asciiTheme="minorHAnsi" w:hAnsiTheme="minorHAnsi" w:cstheme="minorHAnsi"/>
            <w:lang w:val="es-MX"/>
          </w:rPr>
          <w:t>/</w:t>
        </w:r>
        <w:proofErr w:type="spellStart"/>
        <w:r w:rsidR="00925281" w:rsidRPr="001F0445">
          <w:rPr>
            <w:rStyle w:val="Hyperlink"/>
            <w:rFonts w:asciiTheme="minorHAnsi" w:hAnsiTheme="minorHAnsi" w:cstheme="minorHAnsi"/>
            <w:lang w:val="es-MX"/>
          </w:rPr>
          <w:t>meetingdocument</w:t>
        </w:r>
        <w:proofErr w:type="spellEnd"/>
        <w:r w:rsidR="00925281" w:rsidRPr="001F0445">
          <w:rPr>
            <w:rStyle w:val="Hyperlink"/>
            <w:rFonts w:asciiTheme="minorHAnsi" w:hAnsiTheme="minorHAnsi" w:cstheme="minorHAnsi"/>
            <w:lang w:val="es-MX"/>
          </w:rPr>
          <w:t>/wcms_174832.pdf</w:t>
        </w:r>
      </w:hyperlink>
      <w:r w:rsidR="00925281">
        <w:rPr>
          <w:rFonts w:asciiTheme="minorHAnsi" w:hAnsiTheme="minorHAnsi" w:cstheme="minorHAnsi"/>
          <w:lang w:val="es-MX"/>
        </w:rPr>
        <w:t xml:space="preserve"> </w:t>
      </w:r>
    </w:p>
  </w:footnote>
  <w:footnote w:id="18">
    <w:p w14:paraId="58BE4547" w14:textId="77777777"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lang w:val="es-MX"/>
        </w:rPr>
        <w:t xml:space="preserve"> Ratificado por </w:t>
      </w:r>
      <w:r w:rsidR="00641E3F" w:rsidRPr="00C2607E">
        <w:rPr>
          <w:rFonts w:asciiTheme="minorHAnsi" w:hAnsiTheme="minorHAnsi" w:cstheme="minorHAnsi"/>
          <w:lang w:val="es-MX"/>
        </w:rPr>
        <w:t xml:space="preserve">49 </w:t>
      </w:r>
      <w:r w:rsidRPr="00C2607E">
        <w:rPr>
          <w:rFonts w:asciiTheme="minorHAnsi" w:hAnsiTheme="minorHAnsi" w:cstheme="minorHAnsi"/>
          <w:lang w:val="es-MX"/>
        </w:rPr>
        <w:t>países.</w:t>
      </w:r>
    </w:p>
  </w:footnote>
  <w:footnote w:id="19">
    <w:p w14:paraId="16749C59" w14:textId="72021F13"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lang w:val="es-MX"/>
        </w:rPr>
        <w:t xml:space="preserve"> </w:t>
      </w:r>
      <w:r w:rsidR="00CE6932">
        <w:rPr>
          <w:rFonts w:asciiTheme="minorHAnsi" w:hAnsiTheme="minorHAnsi" w:cstheme="minorHAnsi"/>
          <w:lang w:val="es-MX"/>
        </w:rPr>
        <w:t>Ver</w:t>
      </w:r>
      <w:r w:rsidRPr="00C2607E">
        <w:rPr>
          <w:rFonts w:asciiTheme="minorHAnsi" w:hAnsiTheme="minorHAnsi" w:cstheme="minorHAnsi"/>
          <w:lang w:val="es-MX"/>
        </w:rPr>
        <w:t>, por ejemplo, el artículo 9.</w:t>
      </w:r>
      <w:r w:rsidR="00A80C51">
        <w:rPr>
          <w:rFonts w:asciiTheme="minorHAnsi" w:hAnsiTheme="minorHAnsi" w:cstheme="minorHAnsi"/>
          <w:lang w:val="es-MX"/>
        </w:rPr>
        <w:t xml:space="preserve"> </w:t>
      </w:r>
      <w:r w:rsidR="00A80C51" w:rsidRPr="00A80C51">
        <w:rPr>
          <w:rFonts w:asciiTheme="minorHAnsi" w:hAnsiTheme="minorHAnsi" w:cstheme="minorHAnsi"/>
          <w:lang w:val="es-MX"/>
        </w:rPr>
        <w:t>En particular, el CEACR ha dicho que esto también podría constituir una discriminación, Véase el Estudio General de la OIT de 2020: "Si bien la situación laboral no es un motivo de discriminación expresamente protegido por las normas internacionales del trabajo, dado el aumento de las diversas formas de organización del trabajo, algunas de las cuales son significativamente más precarias que otras, el Comité considera que debería prestarse más atención a abordar el potencial de discriminación laboral por este motivo."</w:t>
      </w:r>
    </w:p>
  </w:footnote>
  <w:footnote w:id="20">
    <w:p w14:paraId="129EB6DC" w14:textId="77777777"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lang w:val="es-MX"/>
        </w:rPr>
        <w:t xml:space="preserve"> Artículo 5.1.</w:t>
      </w:r>
    </w:p>
  </w:footnote>
  <w:footnote w:id="21">
    <w:p w14:paraId="6DD9D60F" w14:textId="77777777"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lang w:val="es-MX"/>
        </w:rPr>
        <w:t xml:space="preserve"> Artículo 6.</w:t>
      </w:r>
    </w:p>
  </w:footnote>
  <w:footnote w:id="22">
    <w:p w14:paraId="58F5E9DF" w14:textId="69EB8D46"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lang w:val="es-MX"/>
        </w:rPr>
        <w:t xml:space="preserve"> En la referencia a las </w:t>
      </w:r>
      <w:r w:rsidR="00C2607E">
        <w:rPr>
          <w:rFonts w:asciiTheme="minorHAnsi" w:hAnsiTheme="minorHAnsi" w:cstheme="minorHAnsi"/>
          <w:lang w:val="es-MX"/>
        </w:rPr>
        <w:t>“</w:t>
      </w:r>
      <w:r w:rsidRPr="00C2607E">
        <w:rPr>
          <w:rFonts w:asciiTheme="minorHAnsi" w:hAnsiTheme="minorHAnsi" w:cstheme="minorHAnsi"/>
          <w:lang w:val="es-MX"/>
        </w:rPr>
        <w:t>organizaciones de trabajadores</w:t>
      </w:r>
      <w:r w:rsidR="00C2607E">
        <w:rPr>
          <w:rFonts w:asciiTheme="minorHAnsi" w:hAnsiTheme="minorHAnsi" w:cstheme="minorHAnsi"/>
          <w:lang w:val="es-MX"/>
        </w:rPr>
        <w:t>”</w:t>
      </w:r>
      <w:r w:rsidRPr="00C2607E">
        <w:rPr>
          <w:rFonts w:asciiTheme="minorHAnsi" w:hAnsiTheme="minorHAnsi" w:cstheme="minorHAnsi"/>
          <w:lang w:val="es-MX"/>
        </w:rPr>
        <w:t xml:space="preserve">. Sin embargo, también se refiere a las </w:t>
      </w:r>
      <w:r w:rsidR="00C2607E">
        <w:rPr>
          <w:rFonts w:asciiTheme="minorHAnsi" w:hAnsiTheme="minorHAnsi" w:cstheme="minorHAnsi"/>
          <w:lang w:val="es-MX"/>
        </w:rPr>
        <w:t>“</w:t>
      </w:r>
      <w:r w:rsidRPr="00C2607E">
        <w:rPr>
          <w:rFonts w:asciiTheme="minorHAnsi" w:hAnsiTheme="minorHAnsi" w:cstheme="minorHAnsi"/>
          <w:lang w:val="es-MX"/>
        </w:rPr>
        <w:t xml:space="preserve">condiciones de </w:t>
      </w:r>
      <w:r w:rsidRPr="00C2607E">
        <w:rPr>
          <w:rFonts w:asciiTheme="minorHAnsi" w:hAnsiTheme="minorHAnsi" w:cstheme="minorHAnsi"/>
          <w:i/>
          <w:iCs/>
          <w:lang w:val="es-MX"/>
        </w:rPr>
        <w:t>empleo</w:t>
      </w:r>
      <w:r w:rsidR="00C2607E">
        <w:rPr>
          <w:rFonts w:asciiTheme="minorHAnsi" w:hAnsiTheme="minorHAnsi" w:cstheme="minorHAnsi"/>
          <w:i/>
          <w:iCs/>
          <w:lang w:val="es-MX"/>
        </w:rPr>
        <w:t>”</w:t>
      </w:r>
      <w:r w:rsidRPr="00C2607E">
        <w:rPr>
          <w:rFonts w:asciiTheme="minorHAnsi" w:hAnsiTheme="minorHAnsi" w:cstheme="minorHAnsi"/>
          <w:lang w:val="es-MX"/>
        </w:rPr>
        <w:t xml:space="preserve">. </w:t>
      </w:r>
    </w:p>
  </w:footnote>
  <w:footnote w:id="23">
    <w:p w14:paraId="6D19E38E" w14:textId="77777777"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lang w:val="es-MX"/>
        </w:rPr>
        <w:t xml:space="preserve"> el Convenio sobre la protección del salario, 1945 (núm. 95); el Convenio sobre seguridad y salud de los trabajadores, 1981 (núm. 155); el Convenio sobre los trabajadores con responsabilidades familiares, 1981 (núm. 156); el Convenio sobre la terminación de la relación de trabajo, 1982 (núm. 158); el Convenio sobre la readaptación profesional y el empleo (personas inválidas), 1983 (núm. 159); el Convenio sobre la protección de los créditos laborales (insolvencia del empleador), 1992 (núm. 173); el Convenio sobre el trabajo a tiempo parcial, 1994 (núm. 175); el Convenio sobre las agencias de empleo privadas, 1992 (núm. 181)</w:t>
      </w:r>
    </w:p>
  </w:footnote>
  <w:footnote w:id="24">
    <w:p w14:paraId="153BACBC" w14:textId="646A9995"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lang w:val="es-MX"/>
        </w:rPr>
        <w:t xml:space="preserve"> </w:t>
      </w:r>
      <w:r w:rsidR="00A65F5F">
        <w:rPr>
          <w:rFonts w:asciiTheme="minorHAnsi" w:hAnsiTheme="minorHAnsi" w:cstheme="minorHAnsi"/>
          <w:lang w:val="es-MX"/>
        </w:rPr>
        <w:t>Por ejemplo,</w:t>
      </w:r>
      <w:r w:rsidR="00A65F5F" w:rsidRPr="00143E27">
        <w:rPr>
          <w:rFonts w:asciiTheme="minorHAnsi" w:hAnsiTheme="minorHAnsi" w:cstheme="minorHAnsi"/>
          <w:lang w:val="es-MX"/>
        </w:rPr>
        <w:t xml:space="preserve"> </w:t>
      </w:r>
      <w:r w:rsidR="00A65F5F">
        <w:rPr>
          <w:rFonts w:asciiTheme="minorHAnsi" w:hAnsiTheme="minorHAnsi" w:cstheme="minorHAnsi"/>
          <w:lang w:val="es-MX"/>
        </w:rPr>
        <w:t>el párrafo</w:t>
      </w:r>
      <w:r w:rsidR="00A65F5F" w:rsidRPr="00143E27">
        <w:rPr>
          <w:rFonts w:asciiTheme="minorHAnsi" w:hAnsiTheme="minorHAnsi" w:cstheme="minorHAnsi"/>
          <w:lang w:val="es-MX"/>
        </w:rPr>
        <w:t xml:space="preserve"> 37</w:t>
      </w:r>
      <w:r w:rsidR="00A65F5F">
        <w:rPr>
          <w:rFonts w:asciiTheme="minorHAnsi" w:hAnsiTheme="minorHAnsi" w:cstheme="minorHAnsi"/>
          <w:lang w:val="es-MX"/>
        </w:rPr>
        <w:t>:</w:t>
      </w:r>
      <w:r w:rsidR="00A65F5F" w:rsidRPr="00143E27">
        <w:rPr>
          <w:rFonts w:asciiTheme="minorHAnsi" w:hAnsiTheme="minorHAnsi" w:cstheme="minorHAnsi"/>
          <w:lang w:val="es-MX"/>
        </w:rPr>
        <w:t xml:space="preserve"> </w:t>
      </w:r>
      <w:hyperlink r:id="rId8" w:history="1">
        <w:r w:rsidR="00A65F5F" w:rsidRPr="00143E27">
          <w:rPr>
            <w:rStyle w:val="Hyperlink"/>
            <w:lang w:val="es-MX"/>
          </w:rPr>
          <w:t>https://www.ilo.org/public/spanish/standards/relm/ilc/ilc87/r3-1b1.htm</w:t>
        </w:r>
      </w:hyperlink>
    </w:p>
  </w:footnote>
  <w:footnote w:id="25">
    <w:p w14:paraId="2D5E5C60" w14:textId="444F92AA"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lang w:val="es-MX"/>
        </w:rPr>
        <w:t xml:space="preserve"> Página</w:t>
      </w:r>
      <w:r w:rsidR="00A65F5F">
        <w:rPr>
          <w:rFonts w:asciiTheme="minorHAnsi" w:hAnsiTheme="minorHAnsi" w:cstheme="minorHAnsi"/>
          <w:lang w:val="es-MX"/>
        </w:rPr>
        <w:t xml:space="preserve"> 91</w:t>
      </w:r>
      <w:r w:rsidRPr="00C2607E">
        <w:rPr>
          <w:rFonts w:asciiTheme="minorHAnsi" w:hAnsiTheme="minorHAnsi" w:cstheme="minorHAnsi"/>
          <w:lang w:val="es-MX"/>
        </w:rPr>
        <w:t xml:space="preserve"> citando las solicitudes directas en los casos de Senegal y Túnez </w:t>
      </w:r>
      <w:hyperlink r:id="rId9" w:history="1">
        <w:r w:rsidR="00A65F5F" w:rsidRPr="001F0445">
          <w:rPr>
            <w:rStyle w:val="Hyperlink"/>
            <w:rFonts w:asciiTheme="minorHAnsi" w:hAnsiTheme="minorHAnsi" w:cstheme="minorHAnsi"/>
            <w:lang w:val="es-MX"/>
          </w:rPr>
          <w:t>https://www.ilo.org/wcmsp5/groups/public/---</w:t>
        </w:r>
        <w:proofErr w:type="spellStart"/>
        <w:r w:rsidR="00A65F5F" w:rsidRPr="001F0445">
          <w:rPr>
            <w:rStyle w:val="Hyperlink"/>
            <w:rFonts w:asciiTheme="minorHAnsi" w:hAnsiTheme="minorHAnsi" w:cstheme="minorHAnsi"/>
            <w:lang w:val="es-MX"/>
          </w:rPr>
          <w:t>ed_norm</w:t>
        </w:r>
        <w:proofErr w:type="spellEnd"/>
        <w:r w:rsidR="00A65F5F" w:rsidRPr="001F0445">
          <w:rPr>
            <w:rStyle w:val="Hyperlink"/>
            <w:rFonts w:asciiTheme="minorHAnsi" w:hAnsiTheme="minorHAnsi" w:cstheme="minorHAnsi"/>
            <w:lang w:val="es-MX"/>
          </w:rPr>
          <w:t>/---</w:t>
        </w:r>
        <w:proofErr w:type="spellStart"/>
        <w:r w:rsidR="00A65F5F" w:rsidRPr="001F0445">
          <w:rPr>
            <w:rStyle w:val="Hyperlink"/>
            <w:rFonts w:asciiTheme="minorHAnsi" w:hAnsiTheme="minorHAnsi" w:cstheme="minorHAnsi"/>
            <w:lang w:val="es-MX"/>
          </w:rPr>
          <w:t>relconf</w:t>
        </w:r>
        <w:proofErr w:type="spellEnd"/>
        <w:r w:rsidR="00A65F5F" w:rsidRPr="001F0445">
          <w:rPr>
            <w:rStyle w:val="Hyperlink"/>
            <w:rFonts w:asciiTheme="minorHAnsi" w:hAnsiTheme="minorHAnsi" w:cstheme="minorHAnsi"/>
            <w:lang w:val="es-MX"/>
          </w:rPr>
          <w:t>/</w:t>
        </w:r>
        <w:proofErr w:type="spellStart"/>
        <w:r w:rsidR="00A65F5F" w:rsidRPr="001F0445">
          <w:rPr>
            <w:rStyle w:val="Hyperlink"/>
            <w:rFonts w:asciiTheme="minorHAnsi" w:hAnsiTheme="minorHAnsi" w:cstheme="minorHAnsi"/>
            <w:lang w:val="es-MX"/>
          </w:rPr>
          <w:t>documents</w:t>
        </w:r>
        <w:proofErr w:type="spellEnd"/>
        <w:r w:rsidR="00A65F5F" w:rsidRPr="001F0445">
          <w:rPr>
            <w:rStyle w:val="Hyperlink"/>
            <w:rFonts w:asciiTheme="minorHAnsi" w:hAnsiTheme="minorHAnsi" w:cstheme="minorHAnsi"/>
            <w:lang w:val="es-MX"/>
          </w:rPr>
          <w:t>/</w:t>
        </w:r>
        <w:proofErr w:type="spellStart"/>
        <w:r w:rsidR="00A65F5F" w:rsidRPr="001F0445">
          <w:rPr>
            <w:rStyle w:val="Hyperlink"/>
            <w:rFonts w:asciiTheme="minorHAnsi" w:hAnsiTheme="minorHAnsi" w:cstheme="minorHAnsi"/>
            <w:lang w:val="es-MX"/>
          </w:rPr>
          <w:t>meetingdocument</w:t>
        </w:r>
        <w:proofErr w:type="spellEnd"/>
        <w:r w:rsidR="00A65F5F" w:rsidRPr="001F0445">
          <w:rPr>
            <w:rStyle w:val="Hyperlink"/>
            <w:rFonts w:asciiTheme="minorHAnsi" w:hAnsiTheme="minorHAnsi" w:cstheme="minorHAnsi"/>
            <w:lang w:val="es-MX"/>
          </w:rPr>
          <w:t>/wcms_174832.pdf</w:t>
        </w:r>
      </w:hyperlink>
      <w:r w:rsidR="00A65F5F">
        <w:rPr>
          <w:rFonts w:asciiTheme="minorHAnsi" w:hAnsiTheme="minorHAnsi" w:cstheme="minorHAnsi"/>
          <w:lang w:val="es-MX"/>
        </w:rPr>
        <w:t xml:space="preserve"> </w:t>
      </w:r>
      <w:r w:rsidR="00CE6932">
        <w:rPr>
          <w:rFonts w:asciiTheme="minorHAnsi" w:hAnsiTheme="minorHAnsi" w:cstheme="minorHAnsi"/>
          <w:lang w:val="es-MX"/>
        </w:rPr>
        <w:t xml:space="preserve"> </w:t>
      </w:r>
      <w:r w:rsidRPr="00C2607E">
        <w:rPr>
          <w:rFonts w:asciiTheme="minorHAnsi" w:hAnsiTheme="minorHAnsi" w:cstheme="minorHAnsi"/>
          <w:lang w:val="es-MX"/>
        </w:rPr>
        <w:t xml:space="preserve"> </w:t>
      </w:r>
    </w:p>
  </w:footnote>
  <w:footnote w:id="26">
    <w:p w14:paraId="7368F8E6" w14:textId="6E92FE37" w:rsidR="000F22A3" w:rsidRPr="003F4AA9" w:rsidRDefault="000F22A3">
      <w:pPr>
        <w:pStyle w:val="FootnoteText"/>
        <w:rPr>
          <w:lang w:val="es-MX"/>
        </w:rPr>
      </w:pPr>
      <w:r>
        <w:rPr>
          <w:rStyle w:val="FootnoteReference"/>
        </w:rPr>
        <w:footnoteRef/>
      </w:r>
      <w:r w:rsidRPr="003F4AA9">
        <w:rPr>
          <w:lang w:val="es-MX"/>
        </w:rPr>
        <w:t xml:space="preserve"> </w:t>
      </w:r>
      <w:hyperlink r:id="rId10" w:history="1">
        <w:r w:rsidRPr="003F4AA9">
          <w:rPr>
            <w:rStyle w:val="Hyperlink"/>
            <w:lang w:val="es-MX"/>
          </w:rPr>
          <w:t>https://www.ilo.org/dyn/normlex/en/f?p=1000:13100:0::NO:13100:P13100_COMMENT_ID,P13100_COUNTRY_ID:4058565,102560</w:t>
        </w:r>
      </w:hyperlink>
      <w:r w:rsidRPr="003F4AA9">
        <w:rPr>
          <w:lang w:val="es-MX"/>
        </w:rPr>
        <w:t xml:space="preserve"> </w:t>
      </w:r>
    </w:p>
  </w:footnote>
  <w:footnote w:id="27">
    <w:p w14:paraId="180A8B92" w14:textId="15AAD3EA"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lang w:val="es-MX"/>
        </w:rPr>
        <w:t xml:space="preserve"> </w:t>
      </w:r>
      <w:r w:rsidR="00C2607E">
        <w:rPr>
          <w:rFonts w:asciiTheme="minorHAnsi" w:hAnsiTheme="minorHAnsi" w:cstheme="minorHAnsi"/>
          <w:lang w:val="es-MX"/>
        </w:rPr>
        <w:t>“</w:t>
      </w:r>
      <w:r w:rsidRPr="00C2607E">
        <w:rPr>
          <w:rFonts w:asciiTheme="minorHAnsi" w:hAnsiTheme="minorHAnsi" w:cstheme="minorHAnsi"/>
          <w:lang w:val="es-MX"/>
        </w:rPr>
        <w:t>Sólo las fuerzas armadas, la policía y los funcionarios públicos dedicados a la administración del Estado pueden ser excluidos de la negociación colectiva</w:t>
      </w:r>
      <w:r w:rsidR="00C2607E">
        <w:rPr>
          <w:rFonts w:asciiTheme="minorHAnsi" w:hAnsiTheme="minorHAnsi" w:cstheme="minorHAnsi"/>
          <w:lang w:val="es-MX"/>
        </w:rPr>
        <w:t>”</w:t>
      </w:r>
      <w:r w:rsidRPr="00C2607E">
        <w:rPr>
          <w:rFonts w:asciiTheme="minorHAnsi" w:hAnsiTheme="minorHAnsi" w:cstheme="minorHAnsi"/>
          <w:lang w:val="es-MX"/>
        </w:rPr>
        <w:t>. Informe CFA 371</w:t>
      </w:r>
      <w:r w:rsidRPr="00C2607E">
        <w:rPr>
          <w:rFonts w:asciiTheme="minorHAnsi" w:hAnsiTheme="minorHAnsi" w:cstheme="minorHAnsi"/>
          <w:vertAlign w:val="superscript"/>
          <w:lang w:val="es-MX"/>
        </w:rPr>
        <w:t>st</w:t>
      </w:r>
      <w:r w:rsidRPr="00C2607E">
        <w:rPr>
          <w:rFonts w:asciiTheme="minorHAnsi" w:hAnsiTheme="minorHAnsi" w:cstheme="minorHAnsi"/>
          <w:lang w:val="es-MX"/>
        </w:rPr>
        <w:t xml:space="preserve"> , Caso </w:t>
      </w:r>
      <w:r w:rsidR="00A31BC6">
        <w:rPr>
          <w:rFonts w:asciiTheme="minorHAnsi" w:hAnsiTheme="minorHAnsi" w:cstheme="minorHAnsi"/>
          <w:lang w:val="es-MX"/>
        </w:rPr>
        <w:t>núm.</w:t>
      </w:r>
      <w:r w:rsidRPr="00C2607E">
        <w:rPr>
          <w:rFonts w:asciiTheme="minorHAnsi" w:hAnsiTheme="minorHAnsi" w:cstheme="minorHAnsi"/>
          <w:lang w:val="es-MX"/>
        </w:rPr>
        <w:t xml:space="preserve"> 2988, párrafo 843.</w:t>
      </w:r>
    </w:p>
  </w:footnote>
  <w:footnote w:id="28">
    <w:p w14:paraId="67991875" w14:textId="377A5D6B" w:rsidR="001C3C4B" w:rsidRPr="00622185" w:rsidRDefault="00F374E9">
      <w:pPr>
        <w:pStyle w:val="ListParagraph"/>
        <w:ind w:left="0"/>
        <w:rPr>
          <w:rFonts w:asciiTheme="minorHAnsi" w:hAnsiTheme="minorHAnsi" w:cstheme="minorHAnsi"/>
          <w:sz w:val="20"/>
          <w:szCs w:val="20"/>
          <w:lang w:val="es-MX"/>
        </w:rPr>
      </w:pPr>
      <w:r w:rsidRPr="007621D4">
        <w:rPr>
          <w:rStyle w:val="FootnoteReference"/>
          <w:rFonts w:asciiTheme="minorHAnsi" w:hAnsiTheme="minorHAnsi" w:cstheme="minorHAnsi"/>
          <w:sz w:val="20"/>
          <w:szCs w:val="20"/>
        </w:rPr>
        <w:footnoteRef/>
      </w:r>
      <w:r w:rsidRPr="00622185">
        <w:rPr>
          <w:rFonts w:asciiTheme="minorHAnsi" w:hAnsiTheme="minorHAnsi" w:cstheme="minorHAnsi"/>
          <w:sz w:val="20"/>
          <w:szCs w:val="20"/>
          <w:lang w:val="es-MX"/>
        </w:rPr>
        <w:t xml:space="preserve"> </w:t>
      </w:r>
      <w:hyperlink r:id="rId11" w:history="1">
        <w:r w:rsidR="00622185" w:rsidRPr="001F0445">
          <w:rPr>
            <w:rStyle w:val="Hyperlink"/>
            <w:rFonts w:asciiTheme="minorHAnsi" w:hAnsiTheme="minorHAnsi" w:cstheme="minorHAnsi"/>
            <w:sz w:val="20"/>
            <w:szCs w:val="20"/>
            <w:lang w:val="es-MX"/>
          </w:rPr>
          <w:t>https://www.ilo.org/dyn/normlex/es/f?p=NORMLEXPUB:70002:0::NO::P70002_HIER_ELEMENT_ID,P70002_HIER_LEVEL:3947747,1</w:t>
        </w:r>
      </w:hyperlink>
      <w:r w:rsidR="00622185">
        <w:rPr>
          <w:rFonts w:asciiTheme="minorHAnsi" w:hAnsiTheme="minorHAnsi" w:cstheme="minorHAnsi"/>
          <w:sz w:val="20"/>
          <w:szCs w:val="20"/>
          <w:lang w:val="es-MX"/>
        </w:rPr>
        <w:t xml:space="preserve"> </w:t>
      </w:r>
      <w:r w:rsidR="00622185" w:rsidRPr="00622185">
        <w:rPr>
          <w:rStyle w:val="Hyperlink"/>
          <w:rFonts w:asciiTheme="minorHAnsi" w:hAnsiTheme="minorHAnsi" w:cstheme="minorHAnsi"/>
          <w:sz w:val="20"/>
          <w:szCs w:val="20"/>
          <w:lang w:val="es-MX"/>
        </w:rPr>
        <w:t xml:space="preserve"> </w:t>
      </w:r>
      <w:r w:rsidR="00CE6932" w:rsidRPr="00622185">
        <w:rPr>
          <w:rStyle w:val="Hyperlink"/>
          <w:rFonts w:asciiTheme="minorHAnsi" w:hAnsiTheme="minorHAnsi" w:cstheme="minorHAnsi"/>
          <w:sz w:val="20"/>
          <w:szCs w:val="20"/>
          <w:lang w:val="es-MX"/>
        </w:rPr>
        <w:t xml:space="preserve"> </w:t>
      </w:r>
    </w:p>
  </w:footnote>
  <w:footnote w:id="29">
    <w:p w14:paraId="774C3816" w14:textId="37F9804E" w:rsidR="001C3C4B" w:rsidRPr="003F4AA9" w:rsidRDefault="00F374E9">
      <w:pPr>
        <w:pStyle w:val="FootnoteText"/>
        <w:rPr>
          <w:rFonts w:asciiTheme="minorHAnsi" w:hAnsiTheme="minorHAnsi" w:cstheme="minorHAnsi"/>
          <w:lang w:val="es-CO"/>
        </w:rPr>
      </w:pPr>
      <w:r w:rsidRPr="007621D4">
        <w:rPr>
          <w:rStyle w:val="FootnoteReference"/>
          <w:rFonts w:asciiTheme="minorHAnsi" w:hAnsiTheme="minorHAnsi" w:cstheme="minorHAnsi"/>
        </w:rPr>
        <w:footnoteRef/>
      </w:r>
      <w:r w:rsidRPr="00C2607E">
        <w:rPr>
          <w:rFonts w:asciiTheme="minorHAnsi" w:hAnsiTheme="minorHAnsi" w:cstheme="minorHAnsi"/>
          <w:lang w:val="es-MX"/>
        </w:rPr>
        <w:t xml:space="preserve"> OIT 2001. </w:t>
      </w:r>
      <w:r w:rsidR="00C2607E">
        <w:rPr>
          <w:rFonts w:asciiTheme="minorHAnsi" w:hAnsiTheme="minorHAnsi" w:cstheme="minorHAnsi"/>
          <w:lang w:val="es-MX"/>
        </w:rPr>
        <w:t>“</w:t>
      </w:r>
      <w:r w:rsidRPr="00C2607E">
        <w:rPr>
          <w:rFonts w:asciiTheme="minorHAnsi" w:hAnsiTheme="minorHAnsi" w:cstheme="minorHAnsi"/>
          <w:lang w:val="es-MX"/>
        </w:rPr>
        <w:t xml:space="preserve">Comité de Libertad Sindical, Informe </w:t>
      </w:r>
      <w:r w:rsidR="00A31BC6">
        <w:rPr>
          <w:rFonts w:asciiTheme="minorHAnsi" w:hAnsiTheme="minorHAnsi" w:cstheme="minorHAnsi"/>
          <w:lang w:val="es-MX"/>
        </w:rPr>
        <w:t>núm.</w:t>
      </w:r>
      <w:r w:rsidRPr="00C2607E">
        <w:rPr>
          <w:rFonts w:asciiTheme="minorHAnsi" w:hAnsiTheme="minorHAnsi" w:cstheme="minorHAnsi"/>
          <w:lang w:val="es-MX"/>
        </w:rPr>
        <w:t xml:space="preserve"> 326 (Caso </w:t>
      </w:r>
      <w:r w:rsidR="00A31BC6">
        <w:rPr>
          <w:rFonts w:asciiTheme="minorHAnsi" w:hAnsiTheme="minorHAnsi" w:cstheme="minorHAnsi"/>
          <w:lang w:val="es-MX"/>
        </w:rPr>
        <w:t>núm.</w:t>
      </w:r>
      <w:r w:rsidRPr="00C2607E">
        <w:rPr>
          <w:rFonts w:asciiTheme="minorHAnsi" w:hAnsiTheme="minorHAnsi" w:cstheme="minorHAnsi"/>
          <w:lang w:val="es-MX"/>
        </w:rPr>
        <w:t xml:space="preserve"> 2013)</w:t>
      </w:r>
      <w:r w:rsidR="00C2607E">
        <w:rPr>
          <w:rFonts w:asciiTheme="minorHAnsi" w:hAnsiTheme="minorHAnsi" w:cstheme="minorHAnsi"/>
          <w:lang w:val="es-MX"/>
        </w:rPr>
        <w:t>”</w:t>
      </w:r>
      <w:r w:rsidRPr="00C2607E">
        <w:rPr>
          <w:rFonts w:asciiTheme="minorHAnsi" w:hAnsiTheme="minorHAnsi" w:cstheme="minorHAnsi"/>
          <w:lang w:val="es-MX"/>
        </w:rPr>
        <w:t xml:space="preserve">, en Boletín Oficial, Vol. LIV (2001), Serie B, </w:t>
      </w:r>
      <w:r w:rsidR="00A31BC6">
        <w:rPr>
          <w:rFonts w:asciiTheme="minorHAnsi" w:hAnsiTheme="minorHAnsi" w:cstheme="minorHAnsi"/>
          <w:lang w:val="es-MX"/>
        </w:rPr>
        <w:t>núm.</w:t>
      </w:r>
      <w:r w:rsidRPr="00C2607E">
        <w:rPr>
          <w:rFonts w:asciiTheme="minorHAnsi" w:hAnsiTheme="minorHAnsi" w:cstheme="minorHAnsi"/>
          <w:lang w:val="es-MX"/>
        </w:rPr>
        <w:t xml:space="preserve"> 3.</w:t>
      </w:r>
      <w:r w:rsidR="00B41A66">
        <w:rPr>
          <w:rFonts w:asciiTheme="minorHAnsi" w:hAnsiTheme="minorHAnsi" w:cstheme="minorHAnsi"/>
          <w:lang w:val="es-MX"/>
        </w:rPr>
        <w:t xml:space="preserve"> </w:t>
      </w:r>
      <w:hyperlink r:id="rId12" w:history="1">
        <w:r w:rsidR="00B41A66" w:rsidRPr="003F4AA9">
          <w:rPr>
            <w:rStyle w:val="Hyperlink"/>
            <w:rFonts w:asciiTheme="minorHAnsi" w:hAnsiTheme="minorHAnsi" w:cstheme="minorHAnsi"/>
            <w:lang w:val="es-CO"/>
          </w:rPr>
          <w:t>https://www.ilo.org/dyn/normlex/es/f?p=NORMLEXPUB:50002:0::NO::P50002_COMPLAINT_TEXT_ID:2905151</w:t>
        </w:r>
      </w:hyperlink>
      <w:r w:rsidR="00B41A66" w:rsidRPr="003F4AA9">
        <w:rPr>
          <w:rFonts w:asciiTheme="minorHAnsi" w:hAnsiTheme="minorHAnsi" w:cstheme="minorHAnsi"/>
          <w:lang w:val="es-CO"/>
        </w:rPr>
        <w:t xml:space="preserve"> </w:t>
      </w:r>
    </w:p>
  </w:footnote>
  <w:footnote w:id="30">
    <w:p w14:paraId="4210A04C" w14:textId="3EED65DD" w:rsidR="001C3C4B" w:rsidRPr="00D02BE7" w:rsidRDefault="00F374E9">
      <w:pPr>
        <w:pStyle w:val="FootnoteText"/>
        <w:rPr>
          <w:rFonts w:asciiTheme="minorHAnsi" w:hAnsiTheme="minorHAnsi" w:cstheme="minorHAnsi"/>
          <w:lang w:val="en-US"/>
        </w:rPr>
      </w:pPr>
      <w:r w:rsidRPr="007621D4">
        <w:rPr>
          <w:rStyle w:val="FootnoteReference"/>
          <w:rFonts w:asciiTheme="minorHAnsi" w:hAnsiTheme="minorHAnsi" w:cstheme="minorHAnsi"/>
        </w:rPr>
        <w:footnoteRef/>
      </w:r>
      <w:r w:rsidRPr="00D02BE7">
        <w:rPr>
          <w:rFonts w:asciiTheme="minorHAnsi" w:hAnsiTheme="minorHAnsi" w:cstheme="minorHAnsi"/>
          <w:i/>
          <w:iCs/>
          <w:lang w:val="en-US"/>
        </w:rPr>
        <w:t xml:space="preserve"> </w:t>
      </w:r>
      <w:r w:rsidR="00D02BE7" w:rsidRPr="00D02BE7">
        <w:rPr>
          <w:rFonts w:asciiTheme="minorHAnsi" w:hAnsiTheme="minorHAnsi" w:cstheme="minorHAnsi"/>
          <w:i/>
          <w:iCs/>
          <w:lang w:val="en-US"/>
        </w:rPr>
        <w:t xml:space="preserve">Trade Union and Labor Relations Act </w:t>
      </w:r>
      <w:proofErr w:type="spellStart"/>
      <w:r w:rsidR="00A31BC6">
        <w:rPr>
          <w:rFonts w:asciiTheme="minorHAnsi" w:hAnsiTheme="minorHAnsi" w:cstheme="minorHAnsi"/>
          <w:lang w:val="en-US"/>
        </w:rPr>
        <w:t>núm</w:t>
      </w:r>
      <w:proofErr w:type="spellEnd"/>
      <w:r w:rsidR="00A31BC6">
        <w:rPr>
          <w:rFonts w:asciiTheme="minorHAnsi" w:hAnsiTheme="minorHAnsi" w:cstheme="minorHAnsi"/>
          <w:lang w:val="en-US"/>
        </w:rPr>
        <w:t>.</w:t>
      </w:r>
      <w:r w:rsidRPr="00D02BE7">
        <w:rPr>
          <w:rFonts w:asciiTheme="minorHAnsi" w:hAnsiTheme="minorHAnsi" w:cstheme="minorHAnsi"/>
          <w:lang w:val="en-US"/>
        </w:rPr>
        <w:t xml:space="preserve"> 5310 (</w:t>
      </w:r>
      <w:proofErr w:type="spellStart"/>
      <w:r w:rsidRPr="00D02BE7">
        <w:rPr>
          <w:rFonts w:asciiTheme="minorHAnsi" w:hAnsiTheme="minorHAnsi" w:cstheme="minorHAnsi"/>
          <w:lang w:val="en-US"/>
        </w:rPr>
        <w:t>modificada</w:t>
      </w:r>
      <w:proofErr w:type="spellEnd"/>
      <w:r w:rsidRPr="00D02BE7">
        <w:rPr>
          <w:rFonts w:asciiTheme="minorHAnsi" w:hAnsiTheme="minorHAnsi" w:cstheme="minorHAnsi"/>
          <w:lang w:val="en-US"/>
        </w:rPr>
        <w:t xml:space="preserve"> </w:t>
      </w:r>
      <w:proofErr w:type="spellStart"/>
      <w:r w:rsidRPr="00D02BE7">
        <w:rPr>
          <w:rFonts w:asciiTheme="minorHAnsi" w:hAnsiTheme="minorHAnsi" w:cstheme="minorHAnsi"/>
          <w:lang w:val="en-US"/>
        </w:rPr>
        <w:t>en</w:t>
      </w:r>
      <w:proofErr w:type="spellEnd"/>
      <w:r w:rsidRPr="00D02BE7">
        <w:rPr>
          <w:rFonts w:asciiTheme="minorHAnsi" w:hAnsiTheme="minorHAnsi" w:cstheme="minorHAnsi"/>
          <w:lang w:val="en-US"/>
        </w:rPr>
        <w:t xml:space="preserve"> 2010), </w:t>
      </w:r>
      <w:proofErr w:type="spellStart"/>
      <w:r w:rsidRPr="00D02BE7">
        <w:rPr>
          <w:rFonts w:asciiTheme="minorHAnsi" w:hAnsiTheme="minorHAnsi" w:cstheme="minorHAnsi"/>
          <w:lang w:val="en-US"/>
        </w:rPr>
        <w:t>artículo</w:t>
      </w:r>
      <w:proofErr w:type="spellEnd"/>
      <w:r w:rsidRPr="00D02BE7">
        <w:rPr>
          <w:rFonts w:asciiTheme="minorHAnsi" w:hAnsiTheme="minorHAnsi" w:cstheme="minorHAnsi"/>
          <w:lang w:val="en-US"/>
        </w:rPr>
        <w:t xml:space="preserve"> 2(4)(d)</w:t>
      </w:r>
      <w:r w:rsidR="00EA1BDB" w:rsidRPr="00D02BE7">
        <w:rPr>
          <w:rFonts w:asciiTheme="minorHAnsi" w:hAnsiTheme="minorHAnsi" w:cstheme="minorHAnsi"/>
          <w:color w:val="FF0000"/>
          <w:lang w:val="en-US"/>
        </w:rPr>
        <w:t>.</w:t>
      </w:r>
    </w:p>
  </w:footnote>
  <w:footnote w:id="31">
    <w:p w14:paraId="12E26AA4" w14:textId="79C588FE" w:rsidR="001C3C4B" w:rsidRPr="003F4AA9" w:rsidRDefault="00F374E9">
      <w:pPr>
        <w:pStyle w:val="FootnoteText"/>
        <w:rPr>
          <w:rFonts w:asciiTheme="minorHAnsi" w:hAnsiTheme="minorHAnsi" w:cstheme="minorHAnsi"/>
          <w:lang w:val="en-US"/>
        </w:rPr>
      </w:pPr>
      <w:r w:rsidRPr="007621D4">
        <w:rPr>
          <w:rStyle w:val="FootnoteReference"/>
          <w:rFonts w:asciiTheme="minorHAnsi" w:hAnsiTheme="minorHAnsi" w:cstheme="minorHAnsi"/>
        </w:rPr>
        <w:footnoteRef/>
      </w:r>
      <w:r w:rsidRPr="003F4AA9">
        <w:rPr>
          <w:rFonts w:asciiTheme="minorHAnsi" w:hAnsiTheme="minorHAnsi" w:cstheme="minorHAnsi"/>
          <w:lang w:val="en-US"/>
        </w:rPr>
        <w:t xml:space="preserve"> </w:t>
      </w:r>
      <w:proofErr w:type="spellStart"/>
      <w:r w:rsidRPr="003F4AA9">
        <w:rPr>
          <w:rFonts w:asciiTheme="minorHAnsi" w:hAnsiTheme="minorHAnsi" w:cstheme="minorHAnsi"/>
          <w:lang w:val="en-US"/>
        </w:rPr>
        <w:t>Artículo</w:t>
      </w:r>
      <w:proofErr w:type="spellEnd"/>
      <w:r w:rsidRPr="003F4AA9">
        <w:rPr>
          <w:rFonts w:asciiTheme="minorHAnsi" w:hAnsiTheme="minorHAnsi" w:cstheme="minorHAnsi"/>
          <w:lang w:val="en-US"/>
        </w:rPr>
        <w:t xml:space="preserve"> 141(2) de</w:t>
      </w:r>
      <w:r w:rsidR="00D02BE7" w:rsidRPr="003F4AA9">
        <w:rPr>
          <w:rFonts w:asciiTheme="minorHAnsi" w:hAnsiTheme="minorHAnsi" w:cstheme="minorHAnsi"/>
          <w:lang w:val="en-US"/>
        </w:rPr>
        <w:t xml:space="preserve"> la</w:t>
      </w:r>
      <w:r w:rsidRPr="003F4AA9">
        <w:rPr>
          <w:rFonts w:asciiTheme="minorHAnsi" w:hAnsiTheme="minorHAnsi" w:cstheme="minorHAnsi"/>
          <w:lang w:val="en-US"/>
        </w:rPr>
        <w:t xml:space="preserve"> </w:t>
      </w:r>
      <w:r w:rsidR="00D02BE7" w:rsidRPr="003F4AA9">
        <w:rPr>
          <w:rFonts w:asciiTheme="minorHAnsi" w:hAnsiTheme="minorHAnsi" w:cstheme="minorHAnsi"/>
          <w:i/>
          <w:iCs/>
          <w:lang w:val="en-US"/>
        </w:rPr>
        <w:t xml:space="preserve">Fair Work (Registered </w:t>
      </w:r>
      <w:proofErr w:type="spellStart"/>
      <w:r w:rsidR="00D02BE7" w:rsidRPr="003F4AA9">
        <w:rPr>
          <w:rFonts w:asciiTheme="minorHAnsi" w:hAnsiTheme="minorHAnsi" w:cstheme="minorHAnsi"/>
          <w:i/>
          <w:iCs/>
          <w:lang w:val="en-US"/>
        </w:rPr>
        <w:t>Organisations</w:t>
      </w:r>
      <w:proofErr w:type="spellEnd"/>
      <w:r w:rsidR="00D02BE7" w:rsidRPr="003F4AA9">
        <w:rPr>
          <w:rFonts w:asciiTheme="minorHAnsi" w:hAnsiTheme="minorHAnsi" w:cstheme="minorHAnsi"/>
          <w:i/>
          <w:iCs/>
          <w:lang w:val="en-US"/>
        </w:rPr>
        <w:t>) Act</w:t>
      </w:r>
      <w:r w:rsidRPr="003F4AA9">
        <w:rPr>
          <w:rFonts w:asciiTheme="minorHAnsi" w:hAnsiTheme="minorHAnsi" w:cstheme="minorHAnsi"/>
          <w:i/>
          <w:iCs/>
          <w:lang w:val="en-US"/>
        </w:rPr>
        <w:t xml:space="preserve"> </w:t>
      </w:r>
      <w:r w:rsidRPr="003F4AA9">
        <w:rPr>
          <w:rFonts w:asciiTheme="minorHAnsi" w:hAnsiTheme="minorHAnsi" w:cstheme="minorHAnsi"/>
          <w:lang w:val="en-US"/>
        </w:rPr>
        <w:t>de 2009.</w:t>
      </w:r>
    </w:p>
  </w:footnote>
  <w:footnote w:id="32">
    <w:p w14:paraId="1321BFB1" w14:textId="3E67EFFF" w:rsidR="001C3C4B" w:rsidRPr="003F4AA9" w:rsidRDefault="00F374E9">
      <w:pPr>
        <w:pStyle w:val="FootnoteText"/>
        <w:rPr>
          <w:rFonts w:asciiTheme="minorHAnsi" w:hAnsiTheme="minorHAnsi" w:cstheme="minorHAnsi"/>
          <w:lang w:val="en-US"/>
        </w:rPr>
      </w:pPr>
      <w:r w:rsidRPr="007621D4">
        <w:rPr>
          <w:rStyle w:val="FootnoteReference"/>
          <w:rFonts w:asciiTheme="minorHAnsi" w:hAnsiTheme="minorHAnsi" w:cstheme="minorHAnsi"/>
        </w:rPr>
        <w:footnoteRef/>
      </w:r>
      <w:r w:rsidRPr="003F4AA9">
        <w:rPr>
          <w:rFonts w:asciiTheme="minorHAnsi" w:hAnsiTheme="minorHAnsi" w:cstheme="minorHAnsi"/>
          <w:lang w:val="en-US"/>
        </w:rPr>
        <w:t xml:space="preserve"> </w:t>
      </w:r>
      <w:proofErr w:type="spellStart"/>
      <w:r w:rsidRPr="003F4AA9">
        <w:rPr>
          <w:rFonts w:asciiTheme="minorHAnsi" w:hAnsiTheme="minorHAnsi" w:cstheme="minorHAnsi"/>
          <w:lang w:val="en-US"/>
        </w:rPr>
        <w:t>Boletín</w:t>
      </w:r>
      <w:proofErr w:type="spellEnd"/>
      <w:r w:rsidRPr="003F4AA9">
        <w:rPr>
          <w:rFonts w:asciiTheme="minorHAnsi" w:hAnsiTheme="minorHAnsi" w:cstheme="minorHAnsi"/>
          <w:lang w:val="en-US"/>
        </w:rPr>
        <w:t xml:space="preserve"> </w:t>
      </w:r>
      <w:proofErr w:type="spellStart"/>
      <w:r w:rsidRPr="003F4AA9">
        <w:rPr>
          <w:rFonts w:asciiTheme="minorHAnsi" w:hAnsiTheme="minorHAnsi" w:cstheme="minorHAnsi"/>
          <w:lang w:val="en-US"/>
        </w:rPr>
        <w:t>Internacional</w:t>
      </w:r>
      <w:proofErr w:type="spellEnd"/>
      <w:r w:rsidRPr="003F4AA9">
        <w:rPr>
          <w:rFonts w:asciiTheme="minorHAnsi" w:hAnsiTheme="minorHAnsi" w:cstheme="minorHAnsi"/>
          <w:lang w:val="en-US"/>
        </w:rPr>
        <w:t xml:space="preserve"> de </w:t>
      </w:r>
      <w:proofErr w:type="spellStart"/>
      <w:r w:rsidRPr="003F4AA9">
        <w:rPr>
          <w:rFonts w:asciiTheme="minorHAnsi" w:hAnsiTheme="minorHAnsi" w:cstheme="minorHAnsi"/>
          <w:lang w:val="en-US"/>
        </w:rPr>
        <w:t>Investigación</w:t>
      </w:r>
      <w:proofErr w:type="spellEnd"/>
      <w:r w:rsidRPr="003F4AA9">
        <w:rPr>
          <w:rFonts w:asciiTheme="minorHAnsi" w:hAnsiTheme="minorHAnsi" w:cstheme="minorHAnsi"/>
          <w:lang w:val="en-US"/>
        </w:rPr>
        <w:t xml:space="preserve"> </w:t>
      </w:r>
      <w:proofErr w:type="spellStart"/>
      <w:r w:rsidRPr="003F4AA9">
        <w:rPr>
          <w:rFonts w:asciiTheme="minorHAnsi" w:hAnsiTheme="minorHAnsi" w:cstheme="minorHAnsi"/>
          <w:lang w:val="en-US"/>
        </w:rPr>
        <w:t>Sindical</w:t>
      </w:r>
      <w:proofErr w:type="spellEnd"/>
      <w:r w:rsidRPr="003F4AA9">
        <w:rPr>
          <w:rFonts w:asciiTheme="minorHAnsi" w:hAnsiTheme="minorHAnsi" w:cstheme="minorHAnsi"/>
          <w:lang w:val="en-US"/>
        </w:rPr>
        <w:t xml:space="preserve"> </w:t>
      </w:r>
      <w:r w:rsidR="00D02BE7" w:rsidRPr="003F4AA9">
        <w:rPr>
          <w:rFonts w:asciiTheme="minorHAnsi" w:hAnsiTheme="minorHAnsi" w:cstheme="minorHAnsi"/>
          <w:lang w:val="en-US"/>
        </w:rPr>
        <w:t>– “Meeting the Challenge of Precarious Work: A Workers’ Agenda”</w:t>
      </w:r>
      <w:r w:rsidRPr="003F4AA9">
        <w:rPr>
          <w:rFonts w:asciiTheme="minorHAnsi" w:hAnsiTheme="minorHAnsi" w:cstheme="minorHAnsi"/>
          <w:lang w:val="en-US"/>
        </w:rPr>
        <w:t xml:space="preserve"> Agenda' 2013 </w:t>
      </w:r>
      <w:proofErr w:type="spellStart"/>
      <w:r w:rsidRPr="003F4AA9">
        <w:rPr>
          <w:rFonts w:asciiTheme="minorHAnsi" w:hAnsiTheme="minorHAnsi" w:cstheme="minorHAnsi"/>
          <w:lang w:val="en-US"/>
        </w:rPr>
        <w:t>Volumen</w:t>
      </w:r>
      <w:proofErr w:type="spellEnd"/>
      <w:r w:rsidRPr="003F4AA9">
        <w:rPr>
          <w:rFonts w:asciiTheme="minorHAnsi" w:hAnsiTheme="minorHAnsi" w:cstheme="minorHAnsi"/>
          <w:lang w:val="en-US"/>
        </w:rPr>
        <w:t xml:space="preserve"> 5, </w:t>
      </w:r>
      <w:proofErr w:type="spellStart"/>
      <w:r w:rsidRPr="003F4AA9">
        <w:rPr>
          <w:rFonts w:asciiTheme="minorHAnsi" w:hAnsiTheme="minorHAnsi" w:cstheme="minorHAnsi"/>
          <w:lang w:val="en-US"/>
        </w:rPr>
        <w:t>Número</w:t>
      </w:r>
      <w:proofErr w:type="spellEnd"/>
      <w:r w:rsidRPr="003F4AA9">
        <w:rPr>
          <w:rFonts w:asciiTheme="minorHAnsi" w:hAnsiTheme="minorHAnsi" w:cstheme="minorHAnsi"/>
          <w:lang w:val="en-US"/>
        </w:rPr>
        <w:t xml:space="preserve"> 1 </w:t>
      </w:r>
      <w:proofErr w:type="spellStart"/>
      <w:r w:rsidRPr="003F4AA9">
        <w:rPr>
          <w:rFonts w:asciiTheme="minorHAnsi" w:hAnsiTheme="minorHAnsi" w:cstheme="minorHAnsi"/>
          <w:lang w:val="en-US"/>
        </w:rPr>
        <w:t>página</w:t>
      </w:r>
      <w:proofErr w:type="spellEnd"/>
      <w:r w:rsidRPr="003F4AA9">
        <w:rPr>
          <w:rFonts w:asciiTheme="minorHAnsi" w:hAnsiTheme="minorHAnsi" w:cstheme="minorHAnsi"/>
          <w:lang w:val="en-US"/>
        </w:rPr>
        <w:t xml:space="preserve"> 141.</w:t>
      </w:r>
    </w:p>
  </w:footnote>
  <w:footnote w:id="33">
    <w:p w14:paraId="10C39FED" w14:textId="7A005B29" w:rsidR="001C3C4B" w:rsidRPr="00C2607E" w:rsidRDefault="00F374E9">
      <w:pPr>
        <w:rPr>
          <w:rFonts w:ascii="Times New Roman" w:eastAsia="Times New Roman" w:hAnsi="Times New Roman" w:cs="Times New Roman"/>
          <w:sz w:val="24"/>
          <w:szCs w:val="24"/>
          <w:lang w:val="es-MX" w:eastAsia="en-US"/>
        </w:rPr>
      </w:pPr>
      <w:r>
        <w:rPr>
          <w:rStyle w:val="FootnoteReference"/>
        </w:rPr>
        <w:footnoteRef/>
      </w:r>
      <w:hyperlink r:id="rId13" w:history="1">
        <w:r w:rsidR="00D02BE7" w:rsidRPr="001F0445">
          <w:rPr>
            <w:rStyle w:val="Hyperlink"/>
            <w:rFonts w:asciiTheme="minorHAnsi" w:hAnsiTheme="minorHAnsi" w:cstheme="minorHAnsi"/>
            <w:sz w:val="20"/>
            <w:szCs w:val="20"/>
            <w:lang w:val="es-MX"/>
          </w:rPr>
          <w:t>https://www.ilo.org/dyn/normlex/es/f?p=NORMLEXPUB:13100:0::NO::P13100_COMMENT_ID,P13100_COUNTRY_ID:4120774,102658</w:t>
        </w:r>
      </w:hyperlink>
      <w:r w:rsidR="00D02BE7">
        <w:rPr>
          <w:rFonts w:asciiTheme="minorHAnsi" w:hAnsiTheme="minorHAnsi" w:cstheme="minorHAnsi"/>
          <w:sz w:val="20"/>
          <w:szCs w:val="20"/>
          <w:lang w:val="es-MX"/>
        </w:rPr>
        <w:t xml:space="preserve"> </w:t>
      </w:r>
      <w:r w:rsidR="00CA4DD0" w:rsidRPr="00C2607E">
        <w:rPr>
          <w:rFonts w:asciiTheme="minorHAnsi" w:hAnsiTheme="minorHAnsi" w:cstheme="minorHAnsi"/>
          <w:sz w:val="20"/>
          <w:szCs w:val="20"/>
          <w:lang w:val="es-MX"/>
        </w:rPr>
        <w:t xml:space="preserve">(Nota, </w:t>
      </w:r>
      <w:r w:rsidRPr="00C2607E">
        <w:rPr>
          <w:rFonts w:asciiTheme="minorHAnsi" w:hAnsiTheme="minorHAnsi" w:cstheme="minorHAnsi"/>
          <w:sz w:val="20"/>
          <w:szCs w:val="20"/>
          <w:lang w:val="es-MX"/>
        </w:rPr>
        <w:t xml:space="preserve">el </w:t>
      </w:r>
      <w:r w:rsidRPr="001B6757">
        <w:rPr>
          <w:rFonts w:asciiTheme="minorHAnsi" w:eastAsia="Times New Roman" w:hAnsiTheme="minorHAnsi" w:cstheme="minorHAnsi"/>
          <w:color w:val="333333"/>
          <w:sz w:val="20"/>
          <w:szCs w:val="20"/>
          <w:shd w:val="clear" w:color="auto" w:fill="FFFFFF"/>
          <w:lang w:val="es-MX" w:eastAsia="en-US"/>
        </w:rPr>
        <w:t>GSEE</w:t>
      </w:r>
      <w:r w:rsidRPr="00C2607E">
        <w:rPr>
          <w:rFonts w:asciiTheme="minorHAnsi" w:eastAsia="Times New Roman" w:hAnsiTheme="minorHAnsi" w:cstheme="minorHAnsi"/>
          <w:color w:val="333333"/>
          <w:sz w:val="20"/>
          <w:szCs w:val="20"/>
          <w:shd w:val="clear" w:color="auto" w:fill="FFFFFF"/>
          <w:lang w:val="es-MX" w:eastAsia="en-US"/>
        </w:rPr>
        <w:t xml:space="preserve"> </w:t>
      </w:r>
      <w:r w:rsidR="00CA4DD0" w:rsidRPr="00C2607E">
        <w:rPr>
          <w:rFonts w:asciiTheme="minorHAnsi" w:eastAsia="Times New Roman" w:hAnsiTheme="minorHAnsi" w:cstheme="minorHAnsi"/>
          <w:color w:val="333333"/>
          <w:sz w:val="20"/>
          <w:szCs w:val="20"/>
          <w:shd w:val="clear" w:color="auto" w:fill="FFFFFF"/>
          <w:lang w:val="es-MX" w:eastAsia="en-US"/>
        </w:rPr>
        <w:t xml:space="preserve">sí planteó </w:t>
      </w:r>
      <w:r w:rsidR="001B6757">
        <w:rPr>
          <w:rFonts w:asciiTheme="minorHAnsi" w:eastAsia="Times New Roman" w:hAnsiTheme="minorHAnsi" w:cstheme="minorHAnsi"/>
          <w:color w:val="333333"/>
          <w:sz w:val="20"/>
          <w:szCs w:val="20"/>
          <w:shd w:val="clear" w:color="auto" w:fill="FFFFFF"/>
          <w:lang w:val="es-MX" w:eastAsia="en-US"/>
        </w:rPr>
        <w:t>una</w:t>
      </w:r>
      <w:r w:rsidR="00CA4DD0" w:rsidRPr="00C2607E">
        <w:rPr>
          <w:rFonts w:asciiTheme="minorHAnsi" w:eastAsia="Times New Roman" w:hAnsiTheme="minorHAnsi" w:cstheme="minorHAnsi"/>
          <w:color w:val="333333"/>
          <w:sz w:val="20"/>
          <w:szCs w:val="20"/>
          <w:shd w:val="clear" w:color="auto" w:fill="FFFFFF"/>
          <w:lang w:val="es-MX" w:eastAsia="en-US"/>
        </w:rPr>
        <w:t xml:space="preserve"> preocupación por la </w:t>
      </w:r>
      <w:r w:rsidRPr="00C2607E">
        <w:rPr>
          <w:rFonts w:asciiTheme="minorHAnsi" w:eastAsia="Times New Roman" w:hAnsiTheme="minorHAnsi" w:cstheme="minorHAnsi"/>
          <w:color w:val="333333"/>
          <w:sz w:val="20"/>
          <w:szCs w:val="20"/>
          <w:shd w:val="clear" w:color="auto" w:fill="FFFFFF"/>
          <w:lang w:val="es-MX" w:eastAsia="en-US"/>
        </w:rPr>
        <w:t xml:space="preserve">presunción de relación laboral no dependiente para </w:t>
      </w:r>
      <w:r w:rsidR="001B6757">
        <w:rPr>
          <w:rFonts w:asciiTheme="minorHAnsi" w:eastAsia="Times New Roman" w:hAnsiTheme="minorHAnsi" w:cstheme="minorHAnsi"/>
          <w:color w:val="333333"/>
          <w:sz w:val="20"/>
          <w:szCs w:val="20"/>
          <w:shd w:val="clear" w:color="auto" w:fill="FFFFFF"/>
          <w:lang w:val="es-MX" w:eastAsia="en-US"/>
        </w:rPr>
        <w:t xml:space="preserve">las y </w:t>
      </w:r>
      <w:r w:rsidRPr="00C2607E">
        <w:rPr>
          <w:rFonts w:asciiTheme="minorHAnsi" w:eastAsia="Times New Roman" w:hAnsiTheme="minorHAnsi" w:cstheme="minorHAnsi"/>
          <w:color w:val="333333"/>
          <w:sz w:val="20"/>
          <w:szCs w:val="20"/>
          <w:shd w:val="clear" w:color="auto" w:fill="FFFFFF"/>
          <w:lang w:val="es-MX" w:eastAsia="en-US"/>
        </w:rPr>
        <w:t>los trabajadores de plataformas digitales)</w:t>
      </w:r>
      <w:r w:rsidR="00CA4DD0" w:rsidRPr="00C2607E">
        <w:rPr>
          <w:rFonts w:asciiTheme="minorHAnsi" w:eastAsia="Times New Roman" w:hAnsiTheme="minorHAnsi" w:cstheme="minorHAnsi"/>
          <w:color w:val="333333"/>
          <w:sz w:val="20"/>
          <w:szCs w:val="20"/>
          <w:shd w:val="clear" w:color="auto" w:fill="FFFFFF"/>
          <w:lang w:val="es-MX" w:eastAsia="en-US"/>
        </w:rPr>
        <w:t xml:space="preserve">. </w:t>
      </w:r>
    </w:p>
  </w:footnote>
  <w:footnote w:id="34">
    <w:p w14:paraId="3BDB0A89" w14:textId="77777777"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lang w:val="es-MX"/>
        </w:rPr>
        <w:t xml:space="preserve"> Artículo 9</w:t>
      </w:r>
    </w:p>
  </w:footnote>
  <w:footnote w:id="35">
    <w:p w14:paraId="5D2FEF87" w14:textId="77777777"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lang w:val="es-MX"/>
        </w:rPr>
        <w:t xml:space="preserve"> Artículo 11(b).</w:t>
      </w:r>
    </w:p>
  </w:footnote>
  <w:footnote w:id="36">
    <w:p w14:paraId="1304EC02" w14:textId="77777777"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lang w:val="es-MX"/>
        </w:rPr>
        <w:t xml:space="preserve"> Párrafo 4(1).</w:t>
      </w:r>
    </w:p>
  </w:footnote>
  <w:footnote w:id="37">
    <w:p w14:paraId="3EDEB3A9" w14:textId="77777777"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lang w:val="es-MX"/>
        </w:rPr>
        <w:t xml:space="preserve"> Estudio general de 2012 página 91, párrafo 222</w:t>
      </w:r>
    </w:p>
  </w:footnote>
  <w:footnote w:id="38">
    <w:p w14:paraId="009F374F" w14:textId="77777777"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lang w:val="es-MX"/>
        </w:rPr>
        <w:t xml:space="preserve"> Ibid - y Ver, por ejemplo, Albania - CEACR, observación, 2010; y Bosnia y Herzegovina - CEACR, observación, 2010</w:t>
      </w:r>
    </w:p>
  </w:footnote>
  <w:footnote w:id="39">
    <w:p w14:paraId="77198E2A" w14:textId="150CFDE0"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lang w:val="es-MX"/>
        </w:rPr>
        <w:t xml:space="preserve"> 365</w:t>
      </w:r>
      <w:r w:rsidRPr="00C2607E">
        <w:rPr>
          <w:rFonts w:asciiTheme="minorHAnsi" w:hAnsiTheme="minorHAnsi" w:cstheme="minorHAnsi"/>
          <w:vertAlign w:val="superscript"/>
          <w:lang w:val="es-MX"/>
        </w:rPr>
        <w:t>th</w:t>
      </w:r>
      <w:r w:rsidRPr="00C2607E">
        <w:rPr>
          <w:rFonts w:asciiTheme="minorHAnsi" w:hAnsiTheme="minorHAnsi" w:cstheme="minorHAnsi"/>
          <w:lang w:val="es-MX"/>
        </w:rPr>
        <w:t xml:space="preserve"> Informe Caso </w:t>
      </w:r>
      <w:r w:rsidR="00A31BC6">
        <w:rPr>
          <w:rFonts w:asciiTheme="minorHAnsi" w:hAnsiTheme="minorHAnsi" w:cstheme="minorHAnsi"/>
          <w:lang w:val="es-MX"/>
        </w:rPr>
        <w:t>núm.</w:t>
      </w:r>
      <w:r w:rsidRPr="00C2607E">
        <w:rPr>
          <w:rFonts w:asciiTheme="minorHAnsi" w:hAnsiTheme="minorHAnsi" w:cstheme="minorHAnsi"/>
          <w:lang w:val="es-MX"/>
        </w:rPr>
        <w:t xml:space="preserve"> 2820 párrafo 997 y 371</w:t>
      </w:r>
      <w:r w:rsidRPr="00C2607E">
        <w:rPr>
          <w:rFonts w:asciiTheme="minorHAnsi" w:hAnsiTheme="minorHAnsi" w:cstheme="minorHAnsi"/>
          <w:vertAlign w:val="superscript"/>
          <w:lang w:val="es-MX"/>
        </w:rPr>
        <w:t>st</w:t>
      </w:r>
      <w:r w:rsidRPr="00C2607E">
        <w:rPr>
          <w:rFonts w:asciiTheme="minorHAnsi" w:hAnsiTheme="minorHAnsi" w:cstheme="minorHAnsi"/>
          <w:lang w:val="es-MX"/>
        </w:rPr>
        <w:t xml:space="preserve"> Informe, Caso </w:t>
      </w:r>
      <w:r w:rsidR="00A31BC6">
        <w:rPr>
          <w:rFonts w:asciiTheme="minorHAnsi" w:hAnsiTheme="minorHAnsi" w:cstheme="minorHAnsi"/>
          <w:lang w:val="es-MX"/>
        </w:rPr>
        <w:t>núm.</w:t>
      </w:r>
      <w:r w:rsidRPr="00C2607E">
        <w:rPr>
          <w:rFonts w:asciiTheme="minorHAnsi" w:hAnsiTheme="minorHAnsi" w:cstheme="minorHAnsi"/>
          <w:lang w:val="es-MX"/>
        </w:rPr>
        <w:t xml:space="preserve"> 2947 párrafo 453.</w:t>
      </w:r>
    </w:p>
  </w:footnote>
  <w:footnote w:id="40">
    <w:p w14:paraId="2A6FD181" w14:textId="065E1957" w:rsidR="001C3C4B" w:rsidRPr="00C2607E" w:rsidRDefault="00F374E9">
      <w:pPr>
        <w:pStyle w:val="Heading1"/>
        <w:shd w:val="clear" w:color="auto" w:fill="FFFFFF"/>
        <w:spacing w:before="0" w:beforeAutospacing="0" w:after="0" w:afterAutospacing="0"/>
        <w:rPr>
          <w:rFonts w:ascii="Georgia" w:hAnsi="Georgia"/>
          <w:color w:val="B92517"/>
          <w:spacing w:val="-5"/>
          <w:lang w:val="es-MX"/>
        </w:rPr>
      </w:pPr>
      <w:r w:rsidRPr="00031906">
        <w:rPr>
          <w:rStyle w:val="FootnoteReference"/>
          <w:rFonts w:asciiTheme="minorHAnsi" w:hAnsiTheme="minorHAnsi" w:cstheme="minorHAnsi"/>
          <w:b w:val="0"/>
          <w:bCs w:val="0"/>
          <w:sz w:val="20"/>
          <w:szCs w:val="20"/>
        </w:rPr>
        <w:footnoteRef/>
      </w:r>
      <w:r w:rsidRPr="00C2607E">
        <w:rPr>
          <w:rFonts w:asciiTheme="minorHAnsi" w:hAnsiTheme="minorHAnsi" w:cstheme="minorHAnsi"/>
          <w:b w:val="0"/>
          <w:bCs w:val="0"/>
          <w:sz w:val="20"/>
          <w:szCs w:val="20"/>
          <w:lang w:val="es-MX"/>
        </w:rPr>
        <w:t xml:space="preserve"> Véase, por ejemplo, el Convenio de Observación de la CEACR 98 (Uruguay) 2020, </w:t>
      </w:r>
      <w:hyperlink r:id="rId14" w:history="1">
        <w:r w:rsidR="004A4F40" w:rsidRPr="004A4F40">
          <w:rPr>
            <w:rStyle w:val="Hyperlink"/>
            <w:rFonts w:asciiTheme="minorHAnsi" w:hAnsiTheme="minorHAnsi" w:cstheme="minorHAnsi"/>
            <w:b w:val="0"/>
            <w:bCs w:val="0"/>
            <w:sz w:val="20"/>
            <w:szCs w:val="20"/>
            <w:lang w:val="es-MX"/>
          </w:rPr>
          <w:t>https://www.ilo.org/dyn/normlex/en/f?p=1000:13100:0::NO:13100:P13100_COMMENT_ID,P13100_COUNTRY_ID:4059803,102876</w:t>
        </w:r>
      </w:hyperlink>
      <w:r w:rsidRPr="00C2607E">
        <w:rPr>
          <w:rFonts w:asciiTheme="minorHAnsi" w:hAnsiTheme="minorHAnsi" w:cstheme="minorHAnsi"/>
          <w:b w:val="0"/>
          <w:bCs w:val="0"/>
          <w:sz w:val="20"/>
          <w:szCs w:val="20"/>
          <w:lang w:val="es-MX"/>
        </w:rPr>
        <w:t xml:space="preserve">; Caso CFA </w:t>
      </w:r>
      <w:r w:rsidR="00A31BC6">
        <w:rPr>
          <w:rFonts w:asciiTheme="minorHAnsi" w:hAnsiTheme="minorHAnsi" w:cstheme="minorHAnsi"/>
          <w:b w:val="0"/>
          <w:bCs w:val="0"/>
          <w:sz w:val="20"/>
          <w:szCs w:val="20"/>
          <w:lang w:val="es-MX"/>
        </w:rPr>
        <w:t>núm.</w:t>
      </w:r>
      <w:r w:rsidRPr="00C2607E">
        <w:rPr>
          <w:rFonts w:asciiTheme="minorHAnsi" w:hAnsiTheme="minorHAnsi" w:cstheme="minorHAnsi"/>
          <w:b w:val="0"/>
          <w:bCs w:val="0"/>
          <w:sz w:val="20"/>
          <w:szCs w:val="20"/>
          <w:lang w:val="es-MX"/>
        </w:rPr>
        <w:t xml:space="preserve"> 2699, </w:t>
      </w:r>
      <w:r w:rsidRPr="00C2607E">
        <w:rPr>
          <w:rFonts w:asciiTheme="minorHAnsi" w:hAnsiTheme="minorHAnsi" w:cstheme="minorHAnsi"/>
          <w:b w:val="0"/>
          <w:bCs w:val="0"/>
          <w:color w:val="000000" w:themeColor="text1"/>
          <w:spacing w:val="-5"/>
          <w:sz w:val="20"/>
          <w:szCs w:val="20"/>
          <w:lang w:val="es-MX"/>
        </w:rPr>
        <w:t xml:space="preserve">Informe </w:t>
      </w:r>
      <w:r w:rsidR="00A31BC6">
        <w:rPr>
          <w:rFonts w:asciiTheme="minorHAnsi" w:hAnsiTheme="minorHAnsi" w:cstheme="minorHAnsi"/>
          <w:b w:val="0"/>
          <w:bCs w:val="0"/>
          <w:color w:val="000000" w:themeColor="text1"/>
          <w:spacing w:val="-5"/>
          <w:sz w:val="20"/>
          <w:szCs w:val="20"/>
          <w:lang w:val="es-MX"/>
        </w:rPr>
        <w:t>núm.</w:t>
      </w:r>
      <w:r w:rsidRPr="00C2607E">
        <w:rPr>
          <w:rFonts w:asciiTheme="minorHAnsi" w:hAnsiTheme="minorHAnsi" w:cstheme="minorHAnsi"/>
          <w:b w:val="0"/>
          <w:bCs w:val="0"/>
          <w:color w:val="000000" w:themeColor="text1"/>
          <w:spacing w:val="-5"/>
          <w:sz w:val="20"/>
          <w:szCs w:val="20"/>
          <w:lang w:val="es-MX"/>
        </w:rPr>
        <w:t xml:space="preserve"> 356, marzo de 2010</w:t>
      </w:r>
      <w:r w:rsidRPr="00C2607E">
        <w:rPr>
          <w:rFonts w:asciiTheme="minorHAnsi" w:hAnsiTheme="minorHAnsi" w:cstheme="minorHAnsi"/>
          <w:sz w:val="20"/>
          <w:szCs w:val="20"/>
          <w:lang w:val="es-MX"/>
        </w:rPr>
        <w:t xml:space="preserve">, </w:t>
      </w:r>
      <w:hyperlink r:id="rId15" w:history="1">
        <w:r w:rsidR="004A4F40" w:rsidRPr="004A4F40">
          <w:rPr>
            <w:rStyle w:val="Hyperlink"/>
            <w:rFonts w:asciiTheme="minorHAnsi" w:hAnsiTheme="minorHAnsi" w:cstheme="minorHAnsi"/>
            <w:b w:val="0"/>
            <w:bCs w:val="0"/>
            <w:sz w:val="20"/>
            <w:szCs w:val="20"/>
            <w:lang w:val="es-MX"/>
          </w:rPr>
          <w:t>https://www.ilo.org/dyn/normlex/en/f?p=1000:50002:0::NO:50002:P50002_COMPLAINT_TEXT_ID:2911845</w:t>
        </w:r>
      </w:hyperlink>
    </w:p>
  </w:footnote>
  <w:footnote w:id="41">
    <w:p w14:paraId="1EC504A0" w14:textId="77777777" w:rsidR="001C3C4B" w:rsidRPr="00C2607E" w:rsidRDefault="00F374E9">
      <w:pPr>
        <w:pStyle w:val="FootnoteText"/>
        <w:rPr>
          <w:rFonts w:asciiTheme="minorHAnsi" w:hAnsiTheme="minorHAnsi" w:cstheme="minorHAnsi"/>
          <w:lang w:val="es-MX"/>
        </w:rPr>
      </w:pPr>
      <w:r w:rsidRPr="007621D4">
        <w:rPr>
          <w:rStyle w:val="FootnoteReference"/>
          <w:rFonts w:asciiTheme="minorHAnsi" w:hAnsiTheme="minorHAnsi" w:cstheme="minorHAnsi"/>
        </w:rPr>
        <w:footnoteRef/>
      </w:r>
      <w:r w:rsidRPr="00C2607E">
        <w:rPr>
          <w:rFonts w:asciiTheme="minorHAnsi" w:hAnsiTheme="minorHAnsi" w:cstheme="minorHAnsi"/>
          <w:lang w:val="es-MX"/>
        </w:rPr>
        <w:t xml:space="preserve"> Ibid - Véase, por ejemplo, Namibia - CEACR, solicitud directa, 2010; y Uganda - CEACR, observación, 2010.</w:t>
      </w:r>
    </w:p>
  </w:footnote>
  <w:footnote w:id="42">
    <w:p w14:paraId="074F41E6" w14:textId="43FCD97F" w:rsidR="001C3C4B" w:rsidRPr="00C2607E" w:rsidRDefault="00F374E9">
      <w:pPr>
        <w:shd w:val="clear" w:color="auto" w:fill="FFFFFF"/>
        <w:spacing w:after="144"/>
        <w:rPr>
          <w:rFonts w:asciiTheme="minorHAnsi" w:eastAsia="Times New Roman" w:hAnsiTheme="minorHAnsi" w:cstheme="minorHAnsi"/>
          <w:color w:val="333333"/>
          <w:sz w:val="20"/>
          <w:szCs w:val="20"/>
          <w:lang w:val="es-MX" w:eastAsia="en-US"/>
        </w:rPr>
      </w:pPr>
      <w:r w:rsidRPr="009665F0">
        <w:rPr>
          <w:rStyle w:val="FootnoteReference"/>
          <w:rFonts w:asciiTheme="minorHAnsi" w:hAnsiTheme="minorHAnsi" w:cstheme="minorHAnsi"/>
          <w:sz w:val="20"/>
          <w:szCs w:val="20"/>
        </w:rPr>
        <w:footnoteRef/>
      </w:r>
      <w:r w:rsidRPr="00C2607E">
        <w:rPr>
          <w:rFonts w:asciiTheme="minorHAnsi" w:hAnsiTheme="minorHAnsi" w:cstheme="minorHAnsi"/>
          <w:sz w:val="20"/>
          <w:szCs w:val="20"/>
          <w:lang w:val="es-MX"/>
        </w:rPr>
        <w:t xml:space="preserve"> El artículo 5 establece: </w:t>
      </w:r>
      <w:r w:rsidR="00C2607E">
        <w:rPr>
          <w:rFonts w:asciiTheme="minorHAnsi" w:hAnsiTheme="minorHAnsi" w:cstheme="minorHAnsi"/>
          <w:sz w:val="20"/>
          <w:szCs w:val="20"/>
          <w:lang w:val="es-MX"/>
        </w:rPr>
        <w:t>“</w:t>
      </w:r>
      <w:r w:rsidRPr="00C2607E">
        <w:rPr>
          <w:rFonts w:asciiTheme="minorHAnsi" w:hAnsiTheme="minorHAnsi" w:cstheme="minorHAnsi"/>
          <w:sz w:val="20"/>
          <w:szCs w:val="20"/>
          <w:lang w:val="es-MX"/>
        </w:rPr>
        <w:t xml:space="preserve">1. </w:t>
      </w:r>
      <w:r w:rsidR="009665F0" w:rsidRPr="00C2607E">
        <w:rPr>
          <w:rFonts w:asciiTheme="minorHAnsi" w:eastAsia="Times New Roman" w:hAnsiTheme="minorHAnsi" w:cstheme="minorHAnsi"/>
          <w:color w:val="333333"/>
          <w:sz w:val="20"/>
          <w:szCs w:val="20"/>
          <w:lang w:val="es-MX" w:eastAsia="en-US"/>
        </w:rPr>
        <w:t xml:space="preserve">Se adoptarán medidas adaptadas a las condiciones nacionales para promover la negociación colectiva. 2. Los </w:t>
      </w:r>
      <w:r w:rsidRPr="00C2607E">
        <w:rPr>
          <w:rFonts w:asciiTheme="minorHAnsi" w:eastAsia="Times New Roman" w:hAnsiTheme="minorHAnsi" w:cstheme="minorHAnsi"/>
          <w:color w:val="333333"/>
          <w:sz w:val="20"/>
          <w:szCs w:val="20"/>
          <w:shd w:val="clear" w:color="auto" w:fill="FFFFFF"/>
          <w:lang w:val="es-MX" w:eastAsia="en-US"/>
        </w:rPr>
        <w:t xml:space="preserve">objetivos de las medidas mencionadas en el párrafo 1 del presente artículo serán los siguientes: </w:t>
      </w:r>
      <w:r w:rsidRPr="00C2607E">
        <w:rPr>
          <w:rFonts w:asciiTheme="minorHAnsi" w:eastAsia="Times New Roman" w:hAnsiTheme="minorHAnsi" w:cstheme="minorHAnsi"/>
          <w:color w:val="333333"/>
          <w:sz w:val="20"/>
          <w:szCs w:val="20"/>
          <w:lang w:val="es-MX" w:eastAsia="en-US"/>
        </w:rPr>
        <w:t>a) La negociación colectiva deberá ser posible para todos los empleadores y todos los grupos de trabajadores en las ramas de actividad cubiertas por el presente Convenio;</w:t>
      </w:r>
    </w:p>
  </w:footnote>
  <w:footnote w:id="43">
    <w:p w14:paraId="069FCAE2" w14:textId="189F343A" w:rsidR="001C3C4B" w:rsidRPr="00C2607E" w:rsidRDefault="00F374E9">
      <w:pPr>
        <w:pStyle w:val="ListParagraph"/>
        <w:ind w:left="0"/>
        <w:rPr>
          <w:rFonts w:asciiTheme="minorHAnsi" w:hAnsiTheme="minorHAnsi" w:cstheme="minorHAnsi"/>
          <w:sz w:val="20"/>
          <w:szCs w:val="20"/>
          <w:lang w:val="es-MX"/>
        </w:rPr>
      </w:pPr>
      <w:r w:rsidRPr="007621D4">
        <w:rPr>
          <w:rStyle w:val="FootnoteReference"/>
          <w:rFonts w:asciiTheme="minorHAnsi" w:hAnsiTheme="minorHAnsi" w:cstheme="minorHAnsi"/>
          <w:sz w:val="20"/>
          <w:szCs w:val="20"/>
        </w:rPr>
        <w:footnoteRef/>
      </w:r>
      <w:hyperlink r:id="rId16" w:history="1">
        <w:r w:rsidRPr="00C2607E">
          <w:rPr>
            <w:rStyle w:val="Hyperlink"/>
            <w:rFonts w:asciiTheme="minorHAnsi" w:hAnsiTheme="minorHAnsi" w:cstheme="minorHAnsi"/>
            <w:sz w:val="20"/>
            <w:szCs w:val="20"/>
            <w:lang w:val="es-MX"/>
          </w:rPr>
          <w:t xml:space="preserve"> </w:t>
        </w:r>
        <w:r w:rsidR="00014A85" w:rsidRPr="00014A85">
          <w:rPr>
            <w:rStyle w:val="Hyperlink"/>
            <w:rFonts w:asciiTheme="minorHAnsi" w:hAnsiTheme="minorHAnsi" w:cstheme="minorHAnsi"/>
            <w:sz w:val="20"/>
            <w:szCs w:val="20"/>
            <w:lang w:val="es-MX"/>
          </w:rPr>
          <w:t xml:space="preserve">https://www.ilo.org/dyn/normlex/es/f?p=NORMLEXPUB:12100:0::NO::P12100_ILO_CODE:R091 </w:t>
        </w:r>
      </w:hyperlink>
    </w:p>
  </w:footnote>
  <w:footnote w:id="44">
    <w:p w14:paraId="3B36E7AA" w14:textId="666C2EAD" w:rsidR="001C3C4B" w:rsidRPr="00C2607E" w:rsidRDefault="00F374E9">
      <w:pPr>
        <w:pStyle w:val="ListParagraph"/>
        <w:ind w:left="0"/>
        <w:rPr>
          <w:rFonts w:asciiTheme="minorHAnsi" w:hAnsiTheme="minorHAnsi" w:cstheme="minorHAnsi"/>
          <w:sz w:val="20"/>
          <w:szCs w:val="20"/>
          <w:lang w:val="es-MX"/>
        </w:rPr>
      </w:pPr>
      <w:r w:rsidRPr="009A0B50">
        <w:rPr>
          <w:rStyle w:val="FootnoteReference"/>
          <w:rFonts w:asciiTheme="minorHAnsi" w:hAnsiTheme="minorHAnsi" w:cstheme="minorHAnsi"/>
          <w:sz w:val="20"/>
          <w:szCs w:val="20"/>
        </w:rPr>
        <w:footnoteRef/>
      </w:r>
      <w:r w:rsidR="009A0B50" w:rsidRPr="00C2607E">
        <w:rPr>
          <w:rFonts w:asciiTheme="minorHAnsi" w:hAnsiTheme="minorHAnsi" w:cstheme="minorHAnsi"/>
          <w:sz w:val="20"/>
          <w:szCs w:val="20"/>
          <w:lang w:val="es-MX"/>
        </w:rPr>
        <w:t xml:space="preserve"> En Senegal, país de derecho civil, cuando se han celebrado acuerdos de nivel superior, los acuerdos posteriores de nivel inferior pueden adoptar estas disposiciones, en su totalidad o en parte, y también pueden incluir nuevas disposiciones cuando éstas sean más favorables para </w:t>
      </w:r>
      <w:r w:rsidR="00601BFA">
        <w:rPr>
          <w:rFonts w:asciiTheme="minorHAnsi" w:hAnsiTheme="minorHAnsi" w:cstheme="minorHAnsi"/>
          <w:sz w:val="20"/>
          <w:szCs w:val="20"/>
          <w:lang w:val="es-MX"/>
        </w:rPr>
        <w:t xml:space="preserve">las y </w:t>
      </w:r>
      <w:r w:rsidR="009A0B50" w:rsidRPr="00C2607E">
        <w:rPr>
          <w:rFonts w:asciiTheme="minorHAnsi" w:hAnsiTheme="minorHAnsi" w:cstheme="minorHAnsi"/>
          <w:sz w:val="20"/>
          <w:szCs w:val="20"/>
          <w:lang w:val="es-MX"/>
        </w:rPr>
        <w:t xml:space="preserve">los trabajadores.  </w:t>
      </w:r>
      <w:r w:rsidRPr="00C2607E">
        <w:rPr>
          <w:rFonts w:asciiTheme="minorHAnsi" w:hAnsiTheme="minorHAnsi" w:cstheme="minorHAnsi"/>
          <w:sz w:val="20"/>
          <w:szCs w:val="20"/>
          <w:lang w:val="es-MX"/>
        </w:rPr>
        <w:t xml:space="preserve">(Art. L. 87) Fuente: Ley </w:t>
      </w:r>
      <w:r w:rsidR="00A31BC6">
        <w:rPr>
          <w:rFonts w:asciiTheme="minorHAnsi" w:hAnsiTheme="minorHAnsi" w:cstheme="minorHAnsi"/>
          <w:sz w:val="20"/>
          <w:szCs w:val="20"/>
          <w:lang w:val="es-MX"/>
        </w:rPr>
        <w:t>núm.</w:t>
      </w:r>
      <w:r w:rsidRPr="00C2607E">
        <w:rPr>
          <w:rFonts w:asciiTheme="minorHAnsi" w:hAnsiTheme="minorHAnsi" w:cstheme="minorHAnsi"/>
          <w:sz w:val="20"/>
          <w:szCs w:val="20"/>
          <w:lang w:val="es-MX"/>
        </w:rPr>
        <w:t xml:space="preserve"> 97-17 de 1 de diciembre de 1997 relativa al Código del Trabajo</w:t>
      </w:r>
    </w:p>
    <w:p w14:paraId="077E4B77" w14:textId="1239A3BB" w:rsidR="001C3C4B" w:rsidRPr="00C2607E" w:rsidRDefault="005216A3">
      <w:pPr>
        <w:pStyle w:val="ListParagraph"/>
        <w:ind w:left="0"/>
        <w:rPr>
          <w:rFonts w:asciiTheme="minorHAnsi" w:hAnsiTheme="minorHAnsi" w:cstheme="minorHAnsi"/>
          <w:sz w:val="20"/>
          <w:szCs w:val="20"/>
          <w:lang w:val="es-MX"/>
        </w:rPr>
      </w:pPr>
      <w:hyperlink r:id="rId17" w:history="1">
        <w:r w:rsidR="009E0745" w:rsidRPr="001F0445">
          <w:rPr>
            <w:rStyle w:val="Hyperlink"/>
            <w:lang w:val="es-MX"/>
          </w:rPr>
          <w:t>https://www.ilo.org/americas/publicaciones/WCMS_528312/lang--es/index.htm</w:t>
        </w:r>
      </w:hyperlink>
      <w:r w:rsidR="009E0745">
        <w:rPr>
          <w:lang w:val="es-MX"/>
        </w:rPr>
        <w:t xml:space="preserve"> </w:t>
      </w:r>
      <w:r w:rsidR="00F374E9" w:rsidRPr="009E0745">
        <w:rPr>
          <w:rStyle w:val="Hyperlink"/>
          <w:rFonts w:asciiTheme="minorHAnsi" w:hAnsiTheme="minorHAnsi" w:cstheme="minorHAnsi"/>
          <w:color w:val="auto"/>
          <w:sz w:val="20"/>
          <w:szCs w:val="20"/>
          <w:u w:val="none"/>
          <w:lang w:val="es-MX"/>
        </w:rPr>
        <w:t>pág. 68</w:t>
      </w:r>
    </w:p>
  </w:footnote>
  <w:footnote w:id="45">
    <w:p w14:paraId="1321CD41" w14:textId="77777777" w:rsidR="001C3C4B" w:rsidRPr="00C2607E" w:rsidRDefault="00F374E9">
      <w:pPr>
        <w:pStyle w:val="FootnoteText"/>
        <w:rPr>
          <w:lang w:val="es-MX"/>
        </w:rPr>
      </w:pPr>
      <w:r>
        <w:rPr>
          <w:rStyle w:val="FootnoteReference"/>
        </w:rPr>
        <w:footnoteRef/>
      </w:r>
      <w:hyperlink r:id="rId18" w:history="1">
        <w:r w:rsidRPr="00C2607E">
          <w:rPr>
            <w:rStyle w:val="Hyperlink"/>
            <w:lang w:val="es-MX"/>
          </w:rPr>
          <w:t xml:space="preserve">https://www.ilo.org/dyn/normlex/en/f?p=1000:13100:0::NO:13100:P13100_COMMENT_ID,P13100_COUNTRY_ID:2698934,102658 </w:t>
        </w:r>
      </w:hyperlink>
    </w:p>
  </w:footnote>
  <w:footnote w:id="46">
    <w:p w14:paraId="12CBF2DC" w14:textId="65F70E5E" w:rsidR="001C3C4B" w:rsidRPr="00C2607E" w:rsidRDefault="00F374E9">
      <w:pPr>
        <w:pStyle w:val="FootnoteText"/>
        <w:rPr>
          <w:lang w:val="es-MX"/>
        </w:rPr>
      </w:pPr>
      <w:r w:rsidRPr="00E94334">
        <w:rPr>
          <w:rStyle w:val="FootnoteReference"/>
        </w:rPr>
        <w:footnoteRef/>
      </w:r>
      <w:r w:rsidRPr="00C2607E">
        <w:rPr>
          <w:lang w:val="es-MX"/>
        </w:rPr>
        <w:t xml:space="preserve"> El ataque del Grupo de </w:t>
      </w:r>
      <w:r w:rsidR="00BF156B">
        <w:rPr>
          <w:lang w:val="es-MX"/>
        </w:rPr>
        <w:t>Empleadores</w:t>
      </w:r>
      <w:r w:rsidRPr="00C2607E">
        <w:rPr>
          <w:lang w:val="es-MX"/>
        </w:rPr>
        <w:t xml:space="preserve"> al derecho de huelga y al deber de negociar deja clara su estrategia para lograr la completa subordinación del trabajador en el lugar de trabajo.</w:t>
      </w:r>
    </w:p>
  </w:footnote>
  <w:footnote w:id="47">
    <w:p w14:paraId="353096E6" w14:textId="43DE0B0D" w:rsidR="001C3C4B" w:rsidRPr="00C2607E" w:rsidRDefault="00F374E9">
      <w:pPr>
        <w:pStyle w:val="FootnoteText"/>
        <w:rPr>
          <w:lang w:val="es-MX"/>
        </w:rPr>
      </w:pPr>
      <w:r w:rsidRPr="006A4C5E">
        <w:rPr>
          <w:rStyle w:val="FootnoteReference"/>
        </w:rPr>
        <w:footnoteRef/>
      </w:r>
      <w:r w:rsidRPr="00C2607E">
        <w:rPr>
          <w:rFonts w:asciiTheme="minorHAnsi" w:hAnsiTheme="minorHAnsi" w:cstheme="minorHAnsi"/>
          <w:lang w:val="es-MX"/>
        </w:rPr>
        <w:t xml:space="preserve"> OIT, Actas, 1981, p. 22/6), en línea en </w:t>
      </w:r>
      <w:hyperlink r:id="rId19" w:history="1">
        <w:r w:rsidR="00E861B7" w:rsidRPr="001F0445">
          <w:rPr>
            <w:rStyle w:val="Hyperlink"/>
            <w:lang w:val="es-MX"/>
          </w:rPr>
          <w:t>https://www.ilo.org/public/libdoc/ilo/P/09656/09656%281981-67%29.pdf</w:t>
        </w:r>
      </w:hyperlink>
      <w:r w:rsidR="00E861B7">
        <w:rPr>
          <w:lang w:val="es-MX"/>
        </w:rPr>
        <w:t xml:space="preserve"> </w:t>
      </w:r>
    </w:p>
  </w:footnote>
  <w:footnote w:id="48">
    <w:p w14:paraId="2419B924" w14:textId="0FBB2965" w:rsidR="001C3C4B" w:rsidRPr="00C2607E" w:rsidRDefault="00F374E9">
      <w:pPr>
        <w:pStyle w:val="FootnoteText"/>
        <w:rPr>
          <w:rFonts w:asciiTheme="minorHAnsi" w:hAnsiTheme="minorHAnsi" w:cstheme="minorHAnsi"/>
          <w:lang w:val="es-MX"/>
        </w:rPr>
      </w:pPr>
      <w:r>
        <w:rPr>
          <w:rStyle w:val="FootnoteReference"/>
        </w:rPr>
        <w:footnoteRef/>
      </w:r>
      <w:r w:rsidRPr="00C2607E">
        <w:rPr>
          <w:rFonts w:asciiTheme="minorHAnsi" w:hAnsiTheme="minorHAnsi" w:cstheme="minorHAnsi"/>
          <w:lang w:val="es-MX"/>
        </w:rPr>
        <w:t xml:space="preserve"> OIT, Actas, 1978, p. 25/9, en línea en</w:t>
      </w:r>
      <w:r w:rsidR="00491371">
        <w:rPr>
          <w:rFonts w:asciiTheme="minorHAnsi" w:hAnsiTheme="minorHAnsi" w:cstheme="minorHAnsi"/>
          <w:lang w:val="es-MX"/>
        </w:rPr>
        <w:t xml:space="preserve"> </w:t>
      </w:r>
      <w:hyperlink r:id="rId20" w:history="1">
        <w:r w:rsidR="00491371" w:rsidRPr="001F0445">
          <w:rPr>
            <w:rStyle w:val="Hyperlink"/>
            <w:rFonts w:asciiTheme="minorHAnsi" w:hAnsiTheme="minorHAnsi" w:cstheme="minorHAnsi"/>
            <w:lang w:val="es-MX"/>
          </w:rPr>
          <w:t>https://www.ilo.org/public/libdoc/ilo/P/09656/09656%281978-64%29.pdf</w:t>
        </w:r>
      </w:hyperlink>
      <w:r w:rsidR="00491371">
        <w:rPr>
          <w:rFonts w:asciiTheme="minorHAnsi" w:hAnsiTheme="minorHAnsi" w:cstheme="minorHAnsi"/>
          <w:lang w:val="es-MX"/>
        </w:rPr>
        <w:t xml:space="preserve"> </w:t>
      </w:r>
      <w:r w:rsidR="00D05875">
        <w:rPr>
          <w:rFonts w:asciiTheme="minorHAnsi" w:hAnsiTheme="minorHAnsi" w:cstheme="minorHAnsi"/>
          <w:lang w:val="es-MX"/>
        </w:rPr>
        <w:t xml:space="preserve"> </w:t>
      </w:r>
      <w:r w:rsidRPr="00C2607E">
        <w:rPr>
          <w:rFonts w:asciiTheme="minorHAnsi" w:hAnsiTheme="minorHAnsi" w:cstheme="minorHAnsi"/>
          <w:lang w:val="es-MX"/>
        </w:rPr>
        <w:t xml:space="preserve"> </w:t>
      </w:r>
    </w:p>
  </w:footnote>
  <w:footnote w:id="49">
    <w:p w14:paraId="09E06DC7" w14:textId="77777777" w:rsidR="001C3C4B" w:rsidRPr="00C2607E" w:rsidRDefault="00F374E9">
      <w:pPr>
        <w:pStyle w:val="FootnoteText"/>
        <w:rPr>
          <w:lang w:val="es-MX"/>
        </w:rPr>
      </w:pPr>
      <w:r w:rsidRPr="00C43635">
        <w:rPr>
          <w:rStyle w:val="FootnoteReference"/>
          <w:rFonts w:asciiTheme="minorHAnsi" w:hAnsiTheme="minorHAnsi" w:cstheme="minorHAnsi"/>
        </w:rPr>
        <w:footnoteRef/>
      </w:r>
      <w:r w:rsidR="00C43635" w:rsidRPr="00C2607E">
        <w:rPr>
          <w:rFonts w:asciiTheme="minorHAnsi" w:hAnsiTheme="minorHAnsi" w:cstheme="minorHAnsi"/>
          <w:lang w:val="es-MX"/>
        </w:rPr>
        <w:t xml:space="preserve"> Id, nota 42 en </w:t>
      </w:r>
      <w:r w:rsidR="00C43635" w:rsidRPr="00C2607E">
        <w:rPr>
          <w:rFonts w:asciiTheme="minorHAnsi" w:eastAsia="Times New Roman" w:hAnsiTheme="minorHAnsi" w:cstheme="minorHAnsi"/>
          <w:lang w:val="es-MX" w:eastAsia="en-US"/>
        </w:rPr>
        <w:t>la p. 22/11.</w:t>
      </w:r>
    </w:p>
  </w:footnote>
  <w:footnote w:id="50">
    <w:p w14:paraId="01E01AA7" w14:textId="77777777" w:rsidR="001C3C4B" w:rsidRPr="00C2607E" w:rsidRDefault="00F374E9">
      <w:pPr>
        <w:pStyle w:val="FootnoteText"/>
        <w:rPr>
          <w:lang w:val="es-MX"/>
        </w:rPr>
      </w:pPr>
      <w:r>
        <w:rPr>
          <w:rStyle w:val="FootnoteReference"/>
        </w:rPr>
        <w:footnoteRef/>
      </w:r>
      <w:r w:rsidRPr="00C2607E">
        <w:rPr>
          <w:lang w:val="es-MX"/>
        </w:rPr>
        <w:t xml:space="preserve"> Estudio general de 2012, supra n - en p. 85.</w:t>
      </w:r>
    </w:p>
  </w:footnote>
  <w:footnote w:id="51">
    <w:p w14:paraId="0D6B245B" w14:textId="6C56AEC3" w:rsidR="001C3C4B" w:rsidRPr="00C2607E" w:rsidRDefault="00F374E9">
      <w:pPr>
        <w:pStyle w:val="FootnoteText"/>
        <w:rPr>
          <w:lang w:val="es-MX"/>
        </w:rPr>
      </w:pPr>
      <w:r>
        <w:rPr>
          <w:rStyle w:val="FootnoteReference"/>
        </w:rPr>
        <w:footnoteRef/>
      </w:r>
      <w:r w:rsidRPr="00C2607E">
        <w:rPr>
          <w:lang w:val="es-MX"/>
        </w:rPr>
        <w:t xml:space="preserve"> </w:t>
      </w:r>
      <w:hyperlink r:id="rId21" w:history="1">
        <w:r w:rsidR="000F3AB9" w:rsidRPr="001F0445">
          <w:rPr>
            <w:rStyle w:val="Hyperlink"/>
            <w:lang w:val="es-MX"/>
          </w:rPr>
          <w:t>https://www.ilo.org/gb/GBSessions/GB344/ins/WCMS_840648/lang--es/index.htm</w:t>
        </w:r>
      </w:hyperlink>
      <w:r w:rsidR="000F3AB9">
        <w:rPr>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DD14" w14:textId="77777777" w:rsidR="006C678F" w:rsidRDefault="006C67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861243"/>
      <w:docPartObj>
        <w:docPartGallery w:val="Watermarks"/>
        <w:docPartUnique/>
      </w:docPartObj>
    </w:sdtPr>
    <w:sdtContent>
      <w:p w14:paraId="3C265EF7" w14:textId="67201BBF" w:rsidR="006C678F" w:rsidRDefault="006C678F">
        <w:pPr>
          <w:pStyle w:val="Header"/>
        </w:pPr>
        <w:r>
          <w:rPr>
            <w:noProof/>
          </w:rPr>
          <w:pict w14:anchorId="3200D8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921D" w14:textId="77777777" w:rsidR="006C678F" w:rsidRDefault="006C6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1FA"/>
    <w:multiLevelType w:val="hybridMultilevel"/>
    <w:tmpl w:val="C8A023DA"/>
    <w:lvl w:ilvl="0" w:tplc="B994DA6A">
      <w:start w:val="1"/>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434C2"/>
    <w:multiLevelType w:val="multilevel"/>
    <w:tmpl w:val="75F0184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090FBF"/>
    <w:multiLevelType w:val="multilevel"/>
    <w:tmpl w:val="84680152"/>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25B6A"/>
    <w:multiLevelType w:val="hybridMultilevel"/>
    <w:tmpl w:val="B4F00FC8"/>
    <w:lvl w:ilvl="0" w:tplc="0F463AF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D142FB8"/>
    <w:multiLevelType w:val="hybridMultilevel"/>
    <w:tmpl w:val="219A614C"/>
    <w:lvl w:ilvl="0" w:tplc="2266FAFA">
      <w:start w:val="1"/>
      <w:numFmt w:val="decimal"/>
      <w:lvlText w:val="(%1)"/>
      <w:lvlJc w:val="left"/>
      <w:pPr>
        <w:ind w:left="720" w:hanging="360"/>
      </w:pPr>
      <w:rPr>
        <w:rFonts w:ascii="Cambria" w:hAnsi="Cambria" w:hint="default"/>
        <w:b/>
        <w:bCs/>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CC0789"/>
    <w:multiLevelType w:val="multilevel"/>
    <w:tmpl w:val="A1364476"/>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5568BB"/>
    <w:multiLevelType w:val="hybridMultilevel"/>
    <w:tmpl w:val="D472C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851253">
    <w:abstractNumId w:val="4"/>
  </w:num>
  <w:num w:numId="2" w16cid:durableId="1509560928">
    <w:abstractNumId w:val="3"/>
  </w:num>
  <w:num w:numId="3" w16cid:durableId="668824313">
    <w:abstractNumId w:val="6"/>
  </w:num>
  <w:num w:numId="4" w16cid:durableId="1822890267">
    <w:abstractNumId w:val="1"/>
  </w:num>
  <w:num w:numId="5" w16cid:durableId="929780217">
    <w:abstractNumId w:val="0"/>
  </w:num>
  <w:num w:numId="6" w16cid:durableId="1477912408">
    <w:abstractNumId w:val="5"/>
  </w:num>
  <w:num w:numId="7" w16cid:durableId="1162622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82A"/>
    <w:rsid w:val="00001058"/>
    <w:rsid w:val="000021EB"/>
    <w:rsid w:val="00014A85"/>
    <w:rsid w:val="00031906"/>
    <w:rsid w:val="00032F8A"/>
    <w:rsid w:val="00035F81"/>
    <w:rsid w:val="00055F51"/>
    <w:rsid w:val="00080221"/>
    <w:rsid w:val="000854EA"/>
    <w:rsid w:val="000B4132"/>
    <w:rsid w:val="000B793B"/>
    <w:rsid w:val="000D0664"/>
    <w:rsid w:val="000D415A"/>
    <w:rsid w:val="000F22A3"/>
    <w:rsid w:val="000F3AB9"/>
    <w:rsid w:val="00113E16"/>
    <w:rsid w:val="001324F6"/>
    <w:rsid w:val="00134139"/>
    <w:rsid w:val="00152826"/>
    <w:rsid w:val="00193709"/>
    <w:rsid w:val="00197A3F"/>
    <w:rsid w:val="001B6757"/>
    <w:rsid w:val="001C3C4B"/>
    <w:rsid w:val="001C3FF8"/>
    <w:rsid w:val="001C523D"/>
    <w:rsid w:val="001D1F01"/>
    <w:rsid w:val="001E3221"/>
    <w:rsid w:val="001E35E2"/>
    <w:rsid w:val="001F0622"/>
    <w:rsid w:val="00246536"/>
    <w:rsid w:val="002469D3"/>
    <w:rsid w:val="00266DCF"/>
    <w:rsid w:val="0027104D"/>
    <w:rsid w:val="00280E38"/>
    <w:rsid w:val="00283A9C"/>
    <w:rsid w:val="00284CDF"/>
    <w:rsid w:val="00297CF5"/>
    <w:rsid w:val="002A23D4"/>
    <w:rsid w:val="002E2527"/>
    <w:rsid w:val="00304E5D"/>
    <w:rsid w:val="00343A90"/>
    <w:rsid w:val="00353800"/>
    <w:rsid w:val="003644DC"/>
    <w:rsid w:val="003715EF"/>
    <w:rsid w:val="003D695E"/>
    <w:rsid w:val="003E0E17"/>
    <w:rsid w:val="003E1956"/>
    <w:rsid w:val="003F4AA9"/>
    <w:rsid w:val="003F4F15"/>
    <w:rsid w:val="003F6196"/>
    <w:rsid w:val="004007A0"/>
    <w:rsid w:val="00451B8F"/>
    <w:rsid w:val="00454535"/>
    <w:rsid w:val="00491371"/>
    <w:rsid w:val="004A1A7A"/>
    <w:rsid w:val="004A4F40"/>
    <w:rsid w:val="004D1DD5"/>
    <w:rsid w:val="004F3983"/>
    <w:rsid w:val="005216A3"/>
    <w:rsid w:val="00524D13"/>
    <w:rsid w:val="005411CA"/>
    <w:rsid w:val="00553B02"/>
    <w:rsid w:val="00571A4B"/>
    <w:rsid w:val="00596ED8"/>
    <w:rsid w:val="005B60B1"/>
    <w:rsid w:val="005F62D6"/>
    <w:rsid w:val="00601BFA"/>
    <w:rsid w:val="00622185"/>
    <w:rsid w:val="00641E3F"/>
    <w:rsid w:val="00655DC4"/>
    <w:rsid w:val="00660743"/>
    <w:rsid w:val="006610E8"/>
    <w:rsid w:val="00671CA5"/>
    <w:rsid w:val="006733F4"/>
    <w:rsid w:val="00676067"/>
    <w:rsid w:val="006A4C5E"/>
    <w:rsid w:val="006B3504"/>
    <w:rsid w:val="006C5189"/>
    <w:rsid w:val="006C678F"/>
    <w:rsid w:val="006D5AFD"/>
    <w:rsid w:val="006E0CE6"/>
    <w:rsid w:val="007016DC"/>
    <w:rsid w:val="00702875"/>
    <w:rsid w:val="00713904"/>
    <w:rsid w:val="00725A7B"/>
    <w:rsid w:val="00743961"/>
    <w:rsid w:val="00750BB9"/>
    <w:rsid w:val="00752D4F"/>
    <w:rsid w:val="00760D40"/>
    <w:rsid w:val="007621D4"/>
    <w:rsid w:val="00762266"/>
    <w:rsid w:val="00776061"/>
    <w:rsid w:val="00794D3F"/>
    <w:rsid w:val="00795CDE"/>
    <w:rsid w:val="007A7CC4"/>
    <w:rsid w:val="007E11B0"/>
    <w:rsid w:val="007E3FB3"/>
    <w:rsid w:val="007F253F"/>
    <w:rsid w:val="007F5E3A"/>
    <w:rsid w:val="008025BA"/>
    <w:rsid w:val="00833474"/>
    <w:rsid w:val="00865040"/>
    <w:rsid w:val="00872818"/>
    <w:rsid w:val="00881495"/>
    <w:rsid w:val="008B0029"/>
    <w:rsid w:val="008F104A"/>
    <w:rsid w:val="00914724"/>
    <w:rsid w:val="00925281"/>
    <w:rsid w:val="00946D36"/>
    <w:rsid w:val="009665F0"/>
    <w:rsid w:val="00974A8C"/>
    <w:rsid w:val="00995254"/>
    <w:rsid w:val="009A0B50"/>
    <w:rsid w:val="009C319B"/>
    <w:rsid w:val="009E0745"/>
    <w:rsid w:val="00A10913"/>
    <w:rsid w:val="00A128A1"/>
    <w:rsid w:val="00A2162E"/>
    <w:rsid w:val="00A31BC6"/>
    <w:rsid w:val="00A33C61"/>
    <w:rsid w:val="00A41A9B"/>
    <w:rsid w:val="00A45946"/>
    <w:rsid w:val="00A65F5F"/>
    <w:rsid w:val="00A739E0"/>
    <w:rsid w:val="00A777E2"/>
    <w:rsid w:val="00A80C51"/>
    <w:rsid w:val="00A919B3"/>
    <w:rsid w:val="00AC1BE3"/>
    <w:rsid w:val="00AC6EA1"/>
    <w:rsid w:val="00AD382A"/>
    <w:rsid w:val="00AE5167"/>
    <w:rsid w:val="00AF4BE2"/>
    <w:rsid w:val="00B05E4C"/>
    <w:rsid w:val="00B11F88"/>
    <w:rsid w:val="00B148CE"/>
    <w:rsid w:val="00B174D3"/>
    <w:rsid w:val="00B4123E"/>
    <w:rsid w:val="00B41A66"/>
    <w:rsid w:val="00B528D3"/>
    <w:rsid w:val="00B60FD1"/>
    <w:rsid w:val="00B874D8"/>
    <w:rsid w:val="00BA3B8D"/>
    <w:rsid w:val="00BA7EE0"/>
    <w:rsid w:val="00BB4A5D"/>
    <w:rsid w:val="00BC08D7"/>
    <w:rsid w:val="00BF156B"/>
    <w:rsid w:val="00C021F6"/>
    <w:rsid w:val="00C0296A"/>
    <w:rsid w:val="00C12A82"/>
    <w:rsid w:val="00C2607E"/>
    <w:rsid w:val="00C27DCD"/>
    <w:rsid w:val="00C35A0B"/>
    <w:rsid w:val="00C43635"/>
    <w:rsid w:val="00C55C91"/>
    <w:rsid w:val="00C6583A"/>
    <w:rsid w:val="00C673AB"/>
    <w:rsid w:val="00C75BD6"/>
    <w:rsid w:val="00C825E6"/>
    <w:rsid w:val="00C864F4"/>
    <w:rsid w:val="00CA4DD0"/>
    <w:rsid w:val="00CB759D"/>
    <w:rsid w:val="00CC4748"/>
    <w:rsid w:val="00CE2FB6"/>
    <w:rsid w:val="00CE6932"/>
    <w:rsid w:val="00D02BE7"/>
    <w:rsid w:val="00D0479F"/>
    <w:rsid w:val="00D05875"/>
    <w:rsid w:val="00D073F6"/>
    <w:rsid w:val="00D23098"/>
    <w:rsid w:val="00D41C83"/>
    <w:rsid w:val="00D43D0C"/>
    <w:rsid w:val="00D61339"/>
    <w:rsid w:val="00D828EF"/>
    <w:rsid w:val="00DB4B6B"/>
    <w:rsid w:val="00DC203C"/>
    <w:rsid w:val="00DC50B1"/>
    <w:rsid w:val="00DD27DE"/>
    <w:rsid w:val="00DE4A40"/>
    <w:rsid w:val="00E06872"/>
    <w:rsid w:val="00E3736A"/>
    <w:rsid w:val="00E43EE5"/>
    <w:rsid w:val="00E56117"/>
    <w:rsid w:val="00E778EE"/>
    <w:rsid w:val="00E861B7"/>
    <w:rsid w:val="00E93988"/>
    <w:rsid w:val="00E94334"/>
    <w:rsid w:val="00EA1BDB"/>
    <w:rsid w:val="00EA769D"/>
    <w:rsid w:val="00EB55A3"/>
    <w:rsid w:val="00EB71B9"/>
    <w:rsid w:val="00EC37EF"/>
    <w:rsid w:val="00ED073A"/>
    <w:rsid w:val="00ED678C"/>
    <w:rsid w:val="00F010F8"/>
    <w:rsid w:val="00F0438A"/>
    <w:rsid w:val="00F04DCA"/>
    <w:rsid w:val="00F311D1"/>
    <w:rsid w:val="00F3163E"/>
    <w:rsid w:val="00F374E9"/>
    <w:rsid w:val="00F4315E"/>
    <w:rsid w:val="00F47BED"/>
    <w:rsid w:val="00F50659"/>
    <w:rsid w:val="00F75244"/>
    <w:rsid w:val="00F97BB5"/>
    <w:rsid w:val="00FB3DE6"/>
    <w:rsid w:val="00FF07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2E389"/>
  <w15:chartTrackingRefBased/>
  <w15:docId w15:val="{F3503874-8FFC-47A1-9A53-2FC9E1BE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DC4"/>
    <w:pPr>
      <w:spacing w:after="0" w:line="240" w:lineRule="auto"/>
    </w:pPr>
    <w:rPr>
      <w:rFonts w:ascii="Calibri" w:hAnsi="Calibri" w:cs="Calibri"/>
      <w:lang w:eastAsia="en-AU"/>
    </w:rPr>
  </w:style>
  <w:style w:type="paragraph" w:styleId="Heading1">
    <w:name w:val="heading 1"/>
    <w:basedOn w:val="Normal"/>
    <w:link w:val="Heading1Char"/>
    <w:uiPriority w:val="9"/>
    <w:qFormat/>
    <w:rsid w:val="00031906"/>
    <w:pPr>
      <w:spacing w:before="100" w:beforeAutospacing="1" w:after="100" w:afterAutospacing="1"/>
      <w:outlineLvl w:val="0"/>
    </w:pPr>
    <w:rPr>
      <w:rFonts w:ascii="Times New Roman" w:eastAsia="Times New Roman"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82A"/>
    <w:rPr>
      <w:color w:val="0000FF"/>
      <w:u w:val="single"/>
    </w:rPr>
  </w:style>
  <w:style w:type="character" w:styleId="Emphasis">
    <w:name w:val="Emphasis"/>
    <w:basedOn w:val="DefaultParagraphFont"/>
    <w:uiPriority w:val="20"/>
    <w:qFormat/>
    <w:rsid w:val="00AD382A"/>
    <w:rPr>
      <w:i/>
      <w:iCs/>
    </w:rPr>
  </w:style>
  <w:style w:type="paragraph" w:styleId="ListParagraph">
    <w:name w:val="List Paragraph"/>
    <w:basedOn w:val="Normal"/>
    <w:qFormat/>
    <w:rsid w:val="00AD382A"/>
    <w:pPr>
      <w:ind w:left="720"/>
      <w:contextualSpacing/>
    </w:pPr>
  </w:style>
  <w:style w:type="paragraph" w:styleId="NormalWeb">
    <w:name w:val="Normal (Web)"/>
    <w:basedOn w:val="Normal"/>
    <w:uiPriority w:val="99"/>
    <w:unhideWhenUsed/>
    <w:rsid w:val="00AD382A"/>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D382A"/>
    <w:rPr>
      <w:sz w:val="20"/>
      <w:szCs w:val="20"/>
    </w:rPr>
  </w:style>
  <w:style w:type="character" w:customStyle="1" w:styleId="FootnoteTextChar">
    <w:name w:val="Footnote Text Char"/>
    <w:basedOn w:val="DefaultParagraphFont"/>
    <w:link w:val="FootnoteText"/>
    <w:uiPriority w:val="99"/>
    <w:semiHidden/>
    <w:rsid w:val="00AD382A"/>
    <w:rPr>
      <w:rFonts w:ascii="Calibri" w:hAnsi="Calibri" w:cs="Calibri"/>
      <w:sz w:val="20"/>
      <w:szCs w:val="20"/>
      <w:lang w:eastAsia="en-AU"/>
    </w:rPr>
  </w:style>
  <w:style w:type="character" w:styleId="FootnoteReference">
    <w:name w:val="footnote reference"/>
    <w:basedOn w:val="DefaultParagraphFont"/>
    <w:uiPriority w:val="99"/>
    <w:semiHidden/>
    <w:unhideWhenUsed/>
    <w:rsid w:val="00AD382A"/>
    <w:rPr>
      <w:vertAlign w:val="superscript"/>
    </w:rPr>
  </w:style>
  <w:style w:type="paragraph" w:styleId="Footer">
    <w:name w:val="footer"/>
    <w:basedOn w:val="Normal"/>
    <w:link w:val="FooterChar"/>
    <w:uiPriority w:val="99"/>
    <w:unhideWhenUsed/>
    <w:rsid w:val="00AD382A"/>
    <w:pPr>
      <w:tabs>
        <w:tab w:val="center" w:pos="4513"/>
        <w:tab w:val="right" w:pos="9026"/>
      </w:tabs>
    </w:pPr>
  </w:style>
  <w:style w:type="character" w:customStyle="1" w:styleId="FooterChar">
    <w:name w:val="Footer Char"/>
    <w:basedOn w:val="DefaultParagraphFont"/>
    <w:link w:val="Footer"/>
    <w:uiPriority w:val="99"/>
    <w:rsid w:val="00AD382A"/>
    <w:rPr>
      <w:rFonts w:ascii="Calibri" w:hAnsi="Calibri" w:cs="Calibri"/>
      <w:lang w:eastAsia="en-AU"/>
    </w:rPr>
  </w:style>
  <w:style w:type="character" w:styleId="CommentReference">
    <w:name w:val="annotation reference"/>
    <w:basedOn w:val="DefaultParagraphFont"/>
    <w:uiPriority w:val="99"/>
    <w:semiHidden/>
    <w:unhideWhenUsed/>
    <w:rsid w:val="00AC1BE3"/>
    <w:rPr>
      <w:sz w:val="16"/>
      <w:szCs w:val="16"/>
    </w:rPr>
  </w:style>
  <w:style w:type="paragraph" w:styleId="CommentText">
    <w:name w:val="annotation text"/>
    <w:basedOn w:val="Normal"/>
    <w:link w:val="CommentTextChar"/>
    <w:uiPriority w:val="99"/>
    <w:unhideWhenUsed/>
    <w:rsid w:val="00AC1BE3"/>
    <w:rPr>
      <w:sz w:val="20"/>
      <w:szCs w:val="20"/>
    </w:rPr>
  </w:style>
  <w:style w:type="character" w:customStyle="1" w:styleId="CommentTextChar">
    <w:name w:val="Comment Text Char"/>
    <w:basedOn w:val="DefaultParagraphFont"/>
    <w:link w:val="CommentText"/>
    <w:uiPriority w:val="99"/>
    <w:rsid w:val="00AC1BE3"/>
    <w:rPr>
      <w:rFonts w:ascii="Calibri" w:hAnsi="Calibri" w:cs="Calibri"/>
      <w:sz w:val="20"/>
      <w:szCs w:val="20"/>
      <w:lang w:eastAsia="en-AU"/>
    </w:rPr>
  </w:style>
  <w:style w:type="character" w:customStyle="1" w:styleId="UnresolvedMention1">
    <w:name w:val="Unresolved Mention1"/>
    <w:basedOn w:val="DefaultParagraphFont"/>
    <w:uiPriority w:val="99"/>
    <w:semiHidden/>
    <w:unhideWhenUsed/>
    <w:rsid w:val="00DC203C"/>
    <w:rPr>
      <w:color w:val="605E5C"/>
      <w:shd w:val="clear" w:color="auto" w:fill="E1DFDD"/>
    </w:rPr>
  </w:style>
  <w:style w:type="character" w:styleId="FollowedHyperlink">
    <w:name w:val="FollowedHyperlink"/>
    <w:basedOn w:val="DefaultParagraphFont"/>
    <w:uiPriority w:val="99"/>
    <w:semiHidden/>
    <w:unhideWhenUsed/>
    <w:rsid w:val="007E3FB3"/>
    <w:rPr>
      <w:color w:val="954F72" w:themeColor="followedHyperlink"/>
      <w:u w:val="single"/>
    </w:rPr>
  </w:style>
  <w:style w:type="paragraph" w:styleId="Revision">
    <w:name w:val="Revision"/>
    <w:hidden/>
    <w:uiPriority w:val="99"/>
    <w:semiHidden/>
    <w:rsid w:val="002469D3"/>
    <w:pPr>
      <w:spacing w:after="0" w:line="240" w:lineRule="auto"/>
    </w:pPr>
    <w:rPr>
      <w:rFonts w:ascii="Calibri" w:hAnsi="Calibri" w:cs="Calibri"/>
      <w:lang w:eastAsia="en-AU"/>
    </w:rPr>
  </w:style>
  <w:style w:type="character" w:customStyle="1" w:styleId="Heading1Char">
    <w:name w:val="Heading 1 Char"/>
    <w:basedOn w:val="DefaultParagraphFont"/>
    <w:link w:val="Heading1"/>
    <w:uiPriority w:val="9"/>
    <w:rsid w:val="00031906"/>
    <w:rPr>
      <w:rFonts w:ascii="Times New Roman" w:eastAsia="Times New Roman" w:hAnsi="Times New Roman" w:cs="Times New Roman"/>
      <w:b/>
      <w:bCs/>
      <w:kern w:val="36"/>
      <w:sz w:val="48"/>
      <w:szCs w:val="48"/>
      <w:lang w:val="en-US"/>
    </w:rPr>
  </w:style>
  <w:style w:type="paragraph" w:styleId="CommentSubject">
    <w:name w:val="annotation subject"/>
    <w:basedOn w:val="CommentText"/>
    <w:next w:val="CommentText"/>
    <w:link w:val="CommentSubjectChar"/>
    <w:uiPriority w:val="99"/>
    <w:semiHidden/>
    <w:unhideWhenUsed/>
    <w:rsid w:val="00C12A82"/>
    <w:rPr>
      <w:b/>
      <w:bCs/>
    </w:rPr>
  </w:style>
  <w:style w:type="character" w:customStyle="1" w:styleId="CommentSubjectChar">
    <w:name w:val="Comment Subject Char"/>
    <w:basedOn w:val="CommentTextChar"/>
    <w:link w:val="CommentSubject"/>
    <w:uiPriority w:val="99"/>
    <w:semiHidden/>
    <w:rsid w:val="00C12A82"/>
    <w:rPr>
      <w:rFonts w:ascii="Calibri" w:hAnsi="Calibri" w:cs="Calibri"/>
      <w:b/>
      <w:bCs/>
      <w:sz w:val="20"/>
      <w:szCs w:val="20"/>
      <w:lang w:eastAsia="en-AU"/>
    </w:rPr>
  </w:style>
  <w:style w:type="character" w:customStyle="1" w:styleId="comment">
    <w:name w:val="comment"/>
    <w:basedOn w:val="DefaultParagraphFont"/>
    <w:rsid w:val="00601BFA"/>
  </w:style>
  <w:style w:type="paragraph" w:styleId="Header">
    <w:name w:val="header"/>
    <w:basedOn w:val="Normal"/>
    <w:link w:val="HeaderChar"/>
    <w:uiPriority w:val="99"/>
    <w:unhideWhenUsed/>
    <w:rsid w:val="006C678F"/>
    <w:pPr>
      <w:tabs>
        <w:tab w:val="center" w:pos="4680"/>
        <w:tab w:val="right" w:pos="9360"/>
      </w:tabs>
    </w:pPr>
  </w:style>
  <w:style w:type="character" w:customStyle="1" w:styleId="HeaderChar">
    <w:name w:val="Header Char"/>
    <w:basedOn w:val="DefaultParagraphFont"/>
    <w:link w:val="Header"/>
    <w:uiPriority w:val="99"/>
    <w:rsid w:val="006C678F"/>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3366">
      <w:bodyDiv w:val="1"/>
      <w:marLeft w:val="0"/>
      <w:marRight w:val="0"/>
      <w:marTop w:val="0"/>
      <w:marBottom w:val="0"/>
      <w:divBdr>
        <w:top w:val="none" w:sz="0" w:space="0" w:color="auto"/>
        <w:left w:val="none" w:sz="0" w:space="0" w:color="auto"/>
        <w:bottom w:val="none" w:sz="0" w:space="0" w:color="auto"/>
        <w:right w:val="none" w:sz="0" w:space="0" w:color="auto"/>
      </w:divBdr>
    </w:div>
    <w:div w:id="149295993">
      <w:bodyDiv w:val="1"/>
      <w:marLeft w:val="0"/>
      <w:marRight w:val="0"/>
      <w:marTop w:val="0"/>
      <w:marBottom w:val="0"/>
      <w:divBdr>
        <w:top w:val="none" w:sz="0" w:space="0" w:color="auto"/>
        <w:left w:val="none" w:sz="0" w:space="0" w:color="auto"/>
        <w:bottom w:val="none" w:sz="0" w:space="0" w:color="auto"/>
        <w:right w:val="none" w:sz="0" w:space="0" w:color="auto"/>
      </w:divBdr>
    </w:div>
    <w:div w:id="180124924">
      <w:bodyDiv w:val="1"/>
      <w:marLeft w:val="0"/>
      <w:marRight w:val="0"/>
      <w:marTop w:val="0"/>
      <w:marBottom w:val="0"/>
      <w:divBdr>
        <w:top w:val="none" w:sz="0" w:space="0" w:color="auto"/>
        <w:left w:val="none" w:sz="0" w:space="0" w:color="auto"/>
        <w:bottom w:val="none" w:sz="0" w:space="0" w:color="auto"/>
        <w:right w:val="none" w:sz="0" w:space="0" w:color="auto"/>
      </w:divBdr>
    </w:div>
    <w:div w:id="251281727">
      <w:bodyDiv w:val="1"/>
      <w:marLeft w:val="0"/>
      <w:marRight w:val="0"/>
      <w:marTop w:val="0"/>
      <w:marBottom w:val="0"/>
      <w:divBdr>
        <w:top w:val="none" w:sz="0" w:space="0" w:color="auto"/>
        <w:left w:val="none" w:sz="0" w:space="0" w:color="auto"/>
        <w:bottom w:val="none" w:sz="0" w:space="0" w:color="auto"/>
        <w:right w:val="none" w:sz="0" w:space="0" w:color="auto"/>
      </w:divBdr>
    </w:div>
    <w:div w:id="376778697">
      <w:bodyDiv w:val="1"/>
      <w:marLeft w:val="0"/>
      <w:marRight w:val="0"/>
      <w:marTop w:val="0"/>
      <w:marBottom w:val="0"/>
      <w:divBdr>
        <w:top w:val="none" w:sz="0" w:space="0" w:color="auto"/>
        <w:left w:val="none" w:sz="0" w:space="0" w:color="auto"/>
        <w:bottom w:val="none" w:sz="0" w:space="0" w:color="auto"/>
        <w:right w:val="none" w:sz="0" w:space="0" w:color="auto"/>
      </w:divBdr>
    </w:div>
    <w:div w:id="433786455">
      <w:bodyDiv w:val="1"/>
      <w:marLeft w:val="0"/>
      <w:marRight w:val="0"/>
      <w:marTop w:val="0"/>
      <w:marBottom w:val="0"/>
      <w:divBdr>
        <w:top w:val="none" w:sz="0" w:space="0" w:color="auto"/>
        <w:left w:val="none" w:sz="0" w:space="0" w:color="auto"/>
        <w:bottom w:val="none" w:sz="0" w:space="0" w:color="auto"/>
        <w:right w:val="none" w:sz="0" w:space="0" w:color="auto"/>
      </w:divBdr>
    </w:div>
    <w:div w:id="456139957">
      <w:bodyDiv w:val="1"/>
      <w:marLeft w:val="0"/>
      <w:marRight w:val="0"/>
      <w:marTop w:val="0"/>
      <w:marBottom w:val="0"/>
      <w:divBdr>
        <w:top w:val="none" w:sz="0" w:space="0" w:color="auto"/>
        <w:left w:val="none" w:sz="0" w:space="0" w:color="auto"/>
        <w:bottom w:val="none" w:sz="0" w:space="0" w:color="auto"/>
        <w:right w:val="none" w:sz="0" w:space="0" w:color="auto"/>
      </w:divBdr>
    </w:div>
    <w:div w:id="505560891">
      <w:bodyDiv w:val="1"/>
      <w:marLeft w:val="0"/>
      <w:marRight w:val="0"/>
      <w:marTop w:val="0"/>
      <w:marBottom w:val="0"/>
      <w:divBdr>
        <w:top w:val="none" w:sz="0" w:space="0" w:color="auto"/>
        <w:left w:val="none" w:sz="0" w:space="0" w:color="auto"/>
        <w:bottom w:val="none" w:sz="0" w:space="0" w:color="auto"/>
        <w:right w:val="none" w:sz="0" w:space="0" w:color="auto"/>
      </w:divBdr>
    </w:div>
    <w:div w:id="511451546">
      <w:bodyDiv w:val="1"/>
      <w:marLeft w:val="0"/>
      <w:marRight w:val="0"/>
      <w:marTop w:val="0"/>
      <w:marBottom w:val="0"/>
      <w:divBdr>
        <w:top w:val="none" w:sz="0" w:space="0" w:color="auto"/>
        <w:left w:val="none" w:sz="0" w:space="0" w:color="auto"/>
        <w:bottom w:val="none" w:sz="0" w:space="0" w:color="auto"/>
        <w:right w:val="none" w:sz="0" w:space="0" w:color="auto"/>
      </w:divBdr>
    </w:div>
    <w:div w:id="571353349">
      <w:bodyDiv w:val="1"/>
      <w:marLeft w:val="0"/>
      <w:marRight w:val="0"/>
      <w:marTop w:val="0"/>
      <w:marBottom w:val="0"/>
      <w:divBdr>
        <w:top w:val="none" w:sz="0" w:space="0" w:color="auto"/>
        <w:left w:val="none" w:sz="0" w:space="0" w:color="auto"/>
        <w:bottom w:val="none" w:sz="0" w:space="0" w:color="auto"/>
        <w:right w:val="none" w:sz="0" w:space="0" w:color="auto"/>
      </w:divBdr>
    </w:div>
    <w:div w:id="849562538">
      <w:bodyDiv w:val="1"/>
      <w:marLeft w:val="0"/>
      <w:marRight w:val="0"/>
      <w:marTop w:val="0"/>
      <w:marBottom w:val="0"/>
      <w:divBdr>
        <w:top w:val="none" w:sz="0" w:space="0" w:color="auto"/>
        <w:left w:val="none" w:sz="0" w:space="0" w:color="auto"/>
        <w:bottom w:val="none" w:sz="0" w:space="0" w:color="auto"/>
        <w:right w:val="none" w:sz="0" w:space="0" w:color="auto"/>
      </w:divBdr>
    </w:div>
    <w:div w:id="935594299">
      <w:bodyDiv w:val="1"/>
      <w:marLeft w:val="0"/>
      <w:marRight w:val="0"/>
      <w:marTop w:val="0"/>
      <w:marBottom w:val="0"/>
      <w:divBdr>
        <w:top w:val="none" w:sz="0" w:space="0" w:color="auto"/>
        <w:left w:val="none" w:sz="0" w:space="0" w:color="auto"/>
        <w:bottom w:val="none" w:sz="0" w:space="0" w:color="auto"/>
        <w:right w:val="none" w:sz="0" w:space="0" w:color="auto"/>
      </w:divBdr>
    </w:div>
    <w:div w:id="946886543">
      <w:bodyDiv w:val="1"/>
      <w:marLeft w:val="0"/>
      <w:marRight w:val="0"/>
      <w:marTop w:val="0"/>
      <w:marBottom w:val="0"/>
      <w:divBdr>
        <w:top w:val="none" w:sz="0" w:space="0" w:color="auto"/>
        <w:left w:val="none" w:sz="0" w:space="0" w:color="auto"/>
        <w:bottom w:val="none" w:sz="0" w:space="0" w:color="auto"/>
        <w:right w:val="none" w:sz="0" w:space="0" w:color="auto"/>
      </w:divBdr>
    </w:div>
    <w:div w:id="954290018">
      <w:bodyDiv w:val="1"/>
      <w:marLeft w:val="0"/>
      <w:marRight w:val="0"/>
      <w:marTop w:val="0"/>
      <w:marBottom w:val="0"/>
      <w:divBdr>
        <w:top w:val="none" w:sz="0" w:space="0" w:color="auto"/>
        <w:left w:val="none" w:sz="0" w:space="0" w:color="auto"/>
        <w:bottom w:val="none" w:sz="0" w:space="0" w:color="auto"/>
        <w:right w:val="none" w:sz="0" w:space="0" w:color="auto"/>
      </w:divBdr>
    </w:div>
    <w:div w:id="1037123921">
      <w:bodyDiv w:val="1"/>
      <w:marLeft w:val="0"/>
      <w:marRight w:val="0"/>
      <w:marTop w:val="0"/>
      <w:marBottom w:val="0"/>
      <w:divBdr>
        <w:top w:val="none" w:sz="0" w:space="0" w:color="auto"/>
        <w:left w:val="none" w:sz="0" w:space="0" w:color="auto"/>
        <w:bottom w:val="none" w:sz="0" w:space="0" w:color="auto"/>
        <w:right w:val="none" w:sz="0" w:space="0" w:color="auto"/>
      </w:divBdr>
    </w:div>
    <w:div w:id="1185366170">
      <w:bodyDiv w:val="1"/>
      <w:marLeft w:val="0"/>
      <w:marRight w:val="0"/>
      <w:marTop w:val="0"/>
      <w:marBottom w:val="0"/>
      <w:divBdr>
        <w:top w:val="none" w:sz="0" w:space="0" w:color="auto"/>
        <w:left w:val="none" w:sz="0" w:space="0" w:color="auto"/>
        <w:bottom w:val="none" w:sz="0" w:space="0" w:color="auto"/>
        <w:right w:val="none" w:sz="0" w:space="0" w:color="auto"/>
      </w:divBdr>
    </w:div>
    <w:div w:id="1230187838">
      <w:bodyDiv w:val="1"/>
      <w:marLeft w:val="0"/>
      <w:marRight w:val="0"/>
      <w:marTop w:val="0"/>
      <w:marBottom w:val="0"/>
      <w:divBdr>
        <w:top w:val="none" w:sz="0" w:space="0" w:color="auto"/>
        <w:left w:val="none" w:sz="0" w:space="0" w:color="auto"/>
        <w:bottom w:val="none" w:sz="0" w:space="0" w:color="auto"/>
        <w:right w:val="none" w:sz="0" w:space="0" w:color="auto"/>
      </w:divBdr>
    </w:div>
    <w:div w:id="1261064924">
      <w:bodyDiv w:val="1"/>
      <w:marLeft w:val="0"/>
      <w:marRight w:val="0"/>
      <w:marTop w:val="0"/>
      <w:marBottom w:val="0"/>
      <w:divBdr>
        <w:top w:val="none" w:sz="0" w:space="0" w:color="auto"/>
        <w:left w:val="none" w:sz="0" w:space="0" w:color="auto"/>
        <w:bottom w:val="none" w:sz="0" w:space="0" w:color="auto"/>
        <w:right w:val="none" w:sz="0" w:space="0" w:color="auto"/>
      </w:divBdr>
    </w:div>
    <w:div w:id="1322660233">
      <w:bodyDiv w:val="1"/>
      <w:marLeft w:val="0"/>
      <w:marRight w:val="0"/>
      <w:marTop w:val="0"/>
      <w:marBottom w:val="0"/>
      <w:divBdr>
        <w:top w:val="none" w:sz="0" w:space="0" w:color="auto"/>
        <w:left w:val="none" w:sz="0" w:space="0" w:color="auto"/>
        <w:bottom w:val="none" w:sz="0" w:space="0" w:color="auto"/>
        <w:right w:val="none" w:sz="0" w:space="0" w:color="auto"/>
      </w:divBdr>
    </w:div>
    <w:div w:id="1345979375">
      <w:bodyDiv w:val="1"/>
      <w:marLeft w:val="0"/>
      <w:marRight w:val="0"/>
      <w:marTop w:val="0"/>
      <w:marBottom w:val="0"/>
      <w:divBdr>
        <w:top w:val="none" w:sz="0" w:space="0" w:color="auto"/>
        <w:left w:val="none" w:sz="0" w:space="0" w:color="auto"/>
        <w:bottom w:val="none" w:sz="0" w:space="0" w:color="auto"/>
        <w:right w:val="none" w:sz="0" w:space="0" w:color="auto"/>
      </w:divBdr>
    </w:div>
    <w:div w:id="1483499733">
      <w:bodyDiv w:val="1"/>
      <w:marLeft w:val="0"/>
      <w:marRight w:val="0"/>
      <w:marTop w:val="0"/>
      <w:marBottom w:val="0"/>
      <w:divBdr>
        <w:top w:val="none" w:sz="0" w:space="0" w:color="auto"/>
        <w:left w:val="none" w:sz="0" w:space="0" w:color="auto"/>
        <w:bottom w:val="none" w:sz="0" w:space="0" w:color="auto"/>
        <w:right w:val="none" w:sz="0" w:space="0" w:color="auto"/>
      </w:divBdr>
    </w:div>
    <w:div w:id="1562249586">
      <w:bodyDiv w:val="1"/>
      <w:marLeft w:val="0"/>
      <w:marRight w:val="0"/>
      <w:marTop w:val="0"/>
      <w:marBottom w:val="0"/>
      <w:divBdr>
        <w:top w:val="none" w:sz="0" w:space="0" w:color="auto"/>
        <w:left w:val="none" w:sz="0" w:space="0" w:color="auto"/>
        <w:bottom w:val="none" w:sz="0" w:space="0" w:color="auto"/>
        <w:right w:val="none" w:sz="0" w:space="0" w:color="auto"/>
      </w:divBdr>
    </w:div>
    <w:div w:id="1563103378">
      <w:bodyDiv w:val="1"/>
      <w:marLeft w:val="0"/>
      <w:marRight w:val="0"/>
      <w:marTop w:val="0"/>
      <w:marBottom w:val="0"/>
      <w:divBdr>
        <w:top w:val="none" w:sz="0" w:space="0" w:color="auto"/>
        <w:left w:val="none" w:sz="0" w:space="0" w:color="auto"/>
        <w:bottom w:val="none" w:sz="0" w:space="0" w:color="auto"/>
        <w:right w:val="none" w:sz="0" w:space="0" w:color="auto"/>
      </w:divBdr>
    </w:div>
    <w:div w:id="1721131336">
      <w:bodyDiv w:val="1"/>
      <w:marLeft w:val="0"/>
      <w:marRight w:val="0"/>
      <w:marTop w:val="0"/>
      <w:marBottom w:val="0"/>
      <w:divBdr>
        <w:top w:val="none" w:sz="0" w:space="0" w:color="auto"/>
        <w:left w:val="none" w:sz="0" w:space="0" w:color="auto"/>
        <w:bottom w:val="none" w:sz="0" w:space="0" w:color="auto"/>
        <w:right w:val="none" w:sz="0" w:space="0" w:color="auto"/>
      </w:divBdr>
    </w:div>
    <w:div w:id="1863204392">
      <w:bodyDiv w:val="1"/>
      <w:marLeft w:val="0"/>
      <w:marRight w:val="0"/>
      <w:marTop w:val="0"/>
      <w:marBottom w:val="0"/>
      <w:divBdr>
        <w:top w:val="none" w:sz="0" w:space="0" w:color="auto"/>
        <w:left w:val="none" w:sz="0" w:space="0" w:color="auto"/>
        <w:bottom w:val="none" w:sz="0" w:space="0" w:color="auto"/>
        <w:right w:val="none" w:sz="0" w:space="0" w:color="auto"/>
      </w:divBdr>
    </w:div>
    <w:div w:id="1985229598">
      <w:bodyDiv w:val="1"/>
      <w:marLeft w:val="0"/>
      <w:marRight w:val="0"/>
      <w:marTop w:val="0"/>
      <w:marBottom w:val="0"/>
      <w:divBdr>
        <w:top w:val="none" w:sz="0" w:space="0" w:color="auto"/>
        <w:left w:val="none" w:sz="0" w:space="0" w:color="auto"/>
        <w:bottom w:val="none" w:sz="0" w:space="0" w:color="auto"/>
        <w:right w:val="none" w:sz="0" w:space="0" w:color="auto"/>
      </w:divBdr>
    </w:div>
    <w:div w:id="1988050150">
      <w:bodyDiv w:val="1"/>
      <w:marLeft w:val="0"/>
      <w:marRight w:val="0"/>
      <w:marTop w:val="0"/>
      <w:marBottom w:val="0"/>
      <w:divBdr>
        <w:top w:val="none" w:sz="0" w:space="0" w:color="auto"/>
        <w:left w:val="none" w:sz="0" w:space="0" w:color="auto"/>
        <w:bottom w:val="none" w:sz="0" w:space="0" w:color="auto"/>
        <w:right w:val="none" w:sz="0" w:space="0" w:color="auto"/>
      </w:divBdr>
    </w:div>
    <w:div w:id="1999845147">
      <w:bodyDiv w:val="1"/>
      <w:marLeft w:val="0"/>
      <w:marRight w:val="0"/>
      <w:marTop w:val="0"/>
      <w:marBottom w:val="0"/>
      <w:divBdr>
        <w:top w:val="none" w:sz="0" w:space="0" w:color="auto"/>
        <w:left w:val="none" w:sz="0" w:space="0" w:color="auto"/>
        <w:bottom w:val="none" w:sz="0" w:space="0" w:color="auto"/>
        <w:right w:val="none" w:sz="0" w:space="0" w:color="auto"/>
      </w:divBdr>
    </w:div>
    <w:div w:id="2082632243">
      <w:bodyDiv w:val="1"/>
      <w:marLeft w:val="0"/>
      <w:marRight w:val="0"/>
      <w:marTop w:val="0"/>
      <w:marBottom w:val="0"/>
      <w:divBdr>
        <w:top w:val="none" w:sz="0" w:space="0" w:color="auto"/>
        <w:left w:val="none" w:sz="0" w:space="0" w:color="auto"/>
        <w:bottom w:val="none" w:sz="0" w:space="0" w:color="auto"/>
        <w:right w:val="none" w:sz="0" w:space="0" w:color="auto"/>
      </w:divBdr>
    </w:div>
    <w:div w:id="214257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lo.org/public/spanish/standards/relm/ilc/ilc87/r3-1b1.htm" TargetMode="External"/><Relationship Id="rId13" Type="http://schemas.openxmlformats.org/officeDocument/2006/relationships/hyperlink" Target="https://www.ilo.org/dyn/normlex/es/f?p=NORMLEXPUB:13100:0::NO::P13100_COMMENT_ID,P13100_COUNTRY_ID:4120774,102658" TargetMode="External"/><Relationship Id="rId18" Type="http://schemas.openxmlformats.org/officeDocument/2006/relationships/hyperlink" Target="https://www.ilo.org/dyn/normlex/en/f?p=1000:13100:0::NO:13100:P13100_COMMENT_ID,P13100_COUNTRY_ID:2698934,102658" TargetMode="External"/><Relationship Id="rId3" Type="http://schemas.openxmlformats.org/officeDocument/2006/relationships/hyperlink" Target="https://labordoc.ilo.org/discovery/collectionDiscovery?vid=41ILO_INST:41ILO_V2&amp;collectionId=8146619180002676&amp;lang=es" TargetMode="External"/><Relationship Id="rId21" Type="http://schemas.openxmlformats.org/officeDocument/2006/relationships/hyperlink" Target="https://www.ilo.org/gb/GBSessions/GB344/ins/WCMS_840648/lang--es/index.htm" TargetMode="External"/><Relationship Id="rId7" Type="http://schemas.openxmlformats.org/officeDocument/2006/relationships/hyperlink" Target="https://www.ilo.org/wcmsp5/groups/public/---ed_norm/---relconf/documents/meetingdocument/wcms_174832.pdf" TargetMode="External"/><Relationship Id="rId12" Type="http://schemas.openxmlformats.org/officeDocument/2006/relationships/hyperlink" Target="https://www.ilo.org/dyn/normlex/es/f?p=NORMLEXPUB:50002:0::NO::P50002_COMPLAINT_TEXT_ID:2905151" TargetMode="External"/><Relationship Id="rId17" Type="http://schemas.openxmlformats.org/officeDocument/2006/relationships/hyperlink" Target="https://www.ilo.org/americas/publicaciones/WCMS_528312/lang--es/index.htm" TargetMode="External"/><Relationship Id="rId2" Type="http://schemas.openxmlformats.org/officeDocument/2006/relationships/hyperlink" Target="https://ilo.primo.exlibrisgroup.com/discovery/delivery/41ILO_INST:41ILO_V2/1246548650002676?lang=en&amp;viewerServiceCode=AlmaViewer" TargetMode="External"/><Relationship Id="rId16" Type="http://schemas.openxmlformats.org/officeDocument/2006/relationships/hyperlink" Target="https://www.ilo.org/public/libdoc/ilo/1979/79B09_379.pdf" TargetMode="External"/><Relationship Id="rId20" Type="http://schemas.openxmlformats.org/officeDocument/2006/relationships/hyperlink" Target="https://www.ilo.org/public/libdoc/ilo/P/09656/09656%281978-64%29.pdf" TargetMode="External"/><Relationship Id="rId1" Type="http://schemas.openxmlformats.org/officeDocument/2006/relationships/hyperlink" Target="https://www.ilo.org/declaration/thedeclaration/textdeclaration/lang--es/index.htm" TargetMode="External"/><Relationship Id="rId6" Type="http://schemas.openxmlformats.org/officeDocument/2006/relationships/hyperlink" Target="https://www.ilo.org/wcmsp5/groups/public/---ed_norm/---relconf/documents/meetingdocument/wcms_174832.pdf" TargetMode="External"/><Relationship Id="rId11" Type="http://schemas.openxmlformats.org/officeDocument/2006/relationships/hyperlink" Target="https://www.ilo.org/dyn/normlex/es/f?p=NORMLEXPUB:70002:0::NO::P70002_HIER_ELEMENT_ID,P70002_HIER_LEVEL:3947747,1" TargetMode="External"/><Relationship Id="rId5" Type="http://schemas.openxmlformats.org/officeDocument/2006/relationships/hyperlink" Target="http://classic.austlii.edu.au/cgi-bin/LawCite?cit=%5b1978%5d%20AC%20141?stem=0&amp;synonyms=0&amp;query=construction%20of%20international%20treaties" TargetMode="External"/><Relationship Id="rId15" Type="http://schemas.openxmlformats.org/officeDocument/2006/relationships/hyperlink" Target="https://www.ilo.org/dyn/normlex/en/f?p=1000:50002:0::NO:50002:P50002_COMPLAINT_TEXT_ID:2911845" TargetMode="External"/><Relationship Id="rId10" Type="http://schemas.openxmlformats.org/officeDocument/2006/relationships/hyperlink" Target="https://www.ilo.org/dyn/normlex/en/f?p=1000:13100:0::NO:13100:P13100_COMMENT_ID,P13100_COUNTRY_ID:4058565,102560" TargetMode="External"/><Relationship Id="rId19" Type="http://schemas.openxmlformats.org/officeDocument/2006/relationships/hyperlink" Target="https://www.ilo.org/public/libdoc/ilo/P/09656/09656%281981-67%29.pdf" TargetMode="External"/><Relationship Id="rId4" Type="http://schemas.openxmlformats.org/officeDocument/2006/relationships/hyperlink" Target="https://es.wikipedia.org/wiki/Organizaci%C3%B3n_Internacional_del_Trabajo" TargetMode="External"/><Relationship Id="rId9" Type="http://schemas.openxmlformats.org/officeDocument/2006/relationships/hyperlink" Target="https://www.ilo.org/wcmsp5/groups/public/---ed_norm/---relconf/documents/meetingdocument/wcms_174832.pdf" TargetMode="External"/><Relationship Id="rId14" Type="http://schemas.openxmlformats.org/officeDocument/2006/relationships/hyperlink" Target="https://www.ilo.org/dyn/normlex/en/f?p=1000:13100:0::NO:13100:P13100_COMMENT_ID,P13100_COUNTRY_ID:4059803,1028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F4C63-5AD2-4337-9A23-7921A4D40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6721</Words>
  <Characters>38315</Characters>
  <Application>Microsoft Office Word</Application>
  <DocSecurity>0</DocSecurity>
  <Lines>319</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Roberts</dc:creator>
  <cp:keywords>, docId:349E458B5759F8CDDC0E79090603C18C</cp:keywords>
  <dc:description/>
  <cp:lastModifiedBy>Monika Mehta</cp:lastModifiedBy>
  <cp:revision>3</cp:revision>
  <dcterms:created xsi:type="dcterms:W3CDTF">2022-05-09T20:16:00Z</dcterms:created>
  <dcterms:modified xsi:type="dcterms:W3CDTF">2022-05-09T20:16:00Z</dcterms:modified>
</cp:coreProperties>
</file>